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80" w:lineRule="exact"/>
        <w:jc w:val="center"/>
        <w:rPr>
          <w:rFonts w:ascii="方正小标宋简体" w:eastAsia="方正小标宋简体"/>
          <w:sz w:val="44"/>
          <w:szCs w:val="44"/>
        </w:rPr>
      </w:pPr>
      <w:r>
        <w:rPr>
          <w:rFonts w:hint="eastAsia" w:ascii="方正小标宋简体" w:eastAsia="方正小标宋简体"/>
          <w:sz w:val="44"/>
          <w:szCs w:val="44"/>
          <w:lang w:val="en-US" w:eastAsia="zh-CN"/>
        </w:rPr>
        <w:t>自贡市自流井区财政国库集中支付中心2020</w:t>
      </w:r>
      <w:r>
        <w:rPr>
          <w:rFonts w:hint="eastAsia" w:ascii="方正小标宋简体" w:eastAsia="方正小标宋简体"/>
          <w:sz w:val="44"/>
          <w:szCs w:val="44"/>
        </w:rPr>
        <w:t>年度部门决算编制的说明</w:t>
      </w:r>
    </w:p>
    <w:p>
      <w:pPr>
        <w:widowControl/>
        <w:jc w:val="center"/>
        <w:rPr>
          <w:rFonts w:ascii="仿宋_GB2312"/>
          <w:sz w:val="28"/>
          <w:szCs w:val="28"/>
        </w:rPr>
      </w:pPr>
    </w:p>
    <w:p>
      <w:pPr>
        <w:widowControl/>
        <w:jc w:val="center"/>
        <w:rPr>
          <w:rFonts w:ascii="黑体" w:hAnsi="黑体" w:eastAsia="黑体"/>
          <w:color w:val="000000"/>
          <w:sz w:val="48"/>
          <w:szCs w:val="48"/>
        </w:rPr>
      </w:pPr>
      <w:r>
        <w:rPr>
          <w:rFonts w:hint="eastAsia" w:ascii="黑体" w:hAnsi="黑体" w:eastAsia="黑体"/>
          <w:color w:val="000000"/>
          <w:sz w:val="44"/>
          <w:szCs w:val="44"/>
        </w:rPr>
        <w:t>目</w:t>
      </w:r>
      <w:r>
        <w:rPr>
          <w:rFonts w:hint="eastAsia" w:ascii="黑体" w:hAnsi="黑体" w:eastAsia="黑体"/>
          <w:color w:val="000000"/>
          <w:sz w:val="44"/>
          <w:szCs w:val="44"/>
          <w:lang w:val="en-US" w:eastAsia="zh-CN"/>
        </w:rPr>
        <w:t xml:space="preserve"> </w:t>
      </w:r>
      <w:r>
        <w:rPr>
          <w:rFonts w:hint="eastAsia" w:ascii="黑体" w:hAnsi="黑体" w:eastAsia="黑体"/>
          <w:color w:val="000000"/>
          <w:sz w:val="44"/>
          <w:szCs w:val="44"/>
        </w:rPr>
        <w:t>录</w:t>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TOC \o "1-2" \h \z \u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_Toc10567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第一部分 部门概况</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_Toc10567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_Toc21498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一、基本职能及主要工作</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_Toc21498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_Toc6092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二、机构设置</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_Toc6092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2</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_Toc23109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第二部分 2020年度部门决算情况说明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_Toc23109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2</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_Toc7163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一、 收入支出决算总体情况说明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_Toc7163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2</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_Toc25258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二、 收入决算情况说明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_Toc25258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3</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_Toc13725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三、 支出决算情况说明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_Toc13725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3</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_Toc10354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四、财政拨款收入支出决算总体情况说明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_Toc10354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4</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_Toc10967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五、一般公共预算财政拨款支出决算情况说明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_Toc10967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5</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_Toc31021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六、一般公共预算财政拨款基本支出决算情况说明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_Toc31021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8</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_Toc6926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七、“三公”经费财政拨款支出决算情况说明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_Toc6926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9</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_Toc9843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八、政府性基金预算支出决算情况说明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_Toc9843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10</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_Toc10775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九、 国有资本经营预算支出决算情况说明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_Toc10775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10</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_Toc738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十、其他重要事项的情况说明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_Toc738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10</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_Toc3536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第三部分 名词解释</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_Toc3536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14</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_Toc11207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第四部分 附件</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_Toc11207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17</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_Toc32283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第五部分 附表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_Toc32283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20</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_Toc15699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一、收入支出决算总表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_Toc15699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20</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_Toc27106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二、收入决算表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_Toc27106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20</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_Toc26817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三、支出决算表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_Toc26817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20</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_Toc21747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四、财政拨款收入支出决算总表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_Toc21747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20</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_Toc12959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五、财政拨款支出决算明细表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_Toc12959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20</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_Toc23749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六、一般公共预算财政拨款支出决算表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_Toc23749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20</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_Toc22275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七、一般公共预算财政拨款支出决算明细表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_Toc22275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20</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_Toc30634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八、一般公共预算财政拨款基本支出决算表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_Toc30634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20</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_Toc15170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九、一般公共预算财政拨款项目支出决算表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_Toc15170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20</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_Toc17603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十、一般公共预算财政拨款“三公”经费支出决算表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_Toc17603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20</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_Toc7313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十一、政府性基金预算财政拨款收入支出决算表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_Toc7313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20</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_Toc9382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十二、政府性基金预算财政拨款“三公”经费支出决算表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_Toc9382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20</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_Toc22683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十三、国有资本经营预算财政拨款收入支出决算表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_Toc22683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20</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_Toc10257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十四、国有资本经营预算财政拨款支出决算表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_Toc10257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20</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r>
        <w:rPr>
          <w:rFonts w:hint="eastAsia" w:ascii="仿宋_GB2312" w:hAnsi="仿宋_GB2312" w:eastAsia="仿宋_GB2312" w:cs="仿宋_GB2312"/>
          <w:b w:val="0"/>
          <w:bCs w:val="0"/>
          <w:i w:val="0"/>
          <w:iCs w:val="0"/>
          <w:caps/>
          <w:sz w:val="28"/>
          <w:szCs w:val="28"/>
        </w:rPr>
        <w:fldChar w:fldCharType="end"/>
      </w:r>
    </w:p>
    <w:p>
      <w:pPr>
        <w:pStyle w:val="2"/>
        <w:jc w:val="center"/>
        <w:rPr>
          <w:rFonts w:hint="eastAsia" w:ascii="黑体" w:hAnsi="黑体" w:eastAsia="黑体"/>
          <w:b w:val="0"/>
        </w:rPr>
        <w:sectPr>
          <w:headerReference r:id="rId3" w:type="default"/>
          <w:footerReference r:id="rId4" w:type="default"/>
          <w:pgSz w:w="11906" w:h="16838"/>
          <w:pgMar w:top="1440" w:right="1800" w:bottom="1440" w:left="1800" w:header="851" w:footer="992" w:gutter="0"/>
          <w:cols w:space="425" w:num="1"/>
          <w:docGrid w:type="lines" w:linePitch="312" w:charSpace="0"/>
        </w:sectPr>
      </w:pPr>
      <w:bookmarkStart w:id="0" w:name="_Toc10567"/>
    </w:p>
    <w:p>
      <w:pPr>
        <w:pStyle w:val="2"/>
        <w:jc w:val="center"/>
        <w:rPr>
          <w:rStyle w:val="13"/>
          <w:rFonts w:ascii="黑体" w:hAnsi="黑体" w:eastAsia="黑体"/>
          <w:b/>
          <w:bCs w:val="0"/>
        </w:rPr>
      </w:pPr>
      <w:r>
        <w:rPr>
          <w:rFonts w:hint="eastAsia" w:ascii="黑体" w:hAnsi="黑体" w:eastAsia="黑体"/>
          <w:b w:val="0"/>
        </w:rPr>
        <w:t>第一部分</w:t>
      </w:r>
      <w:r>
        <w:rPr>
          <w:rFonts w:ascii="黑体" w:hAnsi="黑体" w:eastAsia="黑体"/>
          <w:b w:val="0"/>
        </w:rPr>
        <w:t xml:space="preserve"> </w:t>
      </w:r>
      <w:r>
        <w:rPr>
          <w:rStyle w:val="13"/>
          <w:rFonts w:hint="eastAsia" w:ascii="黑体" w:hAnsi="黑体" w:eastAsia="黑体"/>
          <w:b w:val="0"/>
          <w:bCs w:val="0"/>
        </w:rPr>
        <w:t>部门概况</w:t>
      </w:r>
      <w:bookmarkEnd w:id="0"/>
    </w:p>
    <w:p>
      <w:pPr>
        <w:widowControl/>
        <w:jc w:val="left"/>
        <w:rPr>
          <w:rFonts w:ascii="黑体" w:eastAsia="黑体"/>
          <w:color w:val="000000"/>
          <w:sz w:val="32"/>
          <w:szCs w:val="32"/>
        </w:rPr>
      </w:pPr>
    </w:p>
    <w:p>
      <w:pPr>
        <w:pStyle w:val="3"/>
        <w:rPr>
          <w:rStyle w:val="14"/>
          <w:rFonts w:ascii="仿宋" w:hAnsi="仿宋" w:eastAsia="仿宋"/>
          <w:b w:val="0"/>
          <w:bCs w:val="0"/>
        </w:rPr>
      </w:pPr>
      <w:bookmarkStart w:id="1" w:name="_Toc21498"/>
      <w:bookmarkStart w:id="2" w:name="_Toc15396600"/>
      <w:bookmarkStart w:id="3" w:name="_Toc15377197"/>
      <w:r>
        <w:rPr>
          <w:rFonts w:hint="eastAsia" w:ascii="黑体" w:hAnsi="黑体" w:eastAsia="黑体"/>
          <w:b w:val="0"/>
          <w:color w:val="000000"/>
        </w:rPr>
        <w:t>一、基</w:t>
      </w:r>
      <w:r>
        <w:rPr>
          <w:rStyle w:val="14"/>
          <w:rFonts w:hint="eastAsia" w:ascii="黑体" w:hAnsi="黑体" w:eastAsia="黑体"/>
          <w:b w:val="0"/>
          <w:bCs w:val="0"/>
        </w:rPr>
        <w:t>本职能及主要工作</w:t>
      </w:r>
      <w:bookmarkEnd w:id="1"/>
      <w:bookmarkEnd w:id="2"/>
      <w:bookmarkEnd w:id="3"/>
    </w:p>
    <w:p>
      <w:pPr>
        <w:snapToGrid w:val="0"/>
        <w:spacing w:line="520" w:lineRule="exact"/>
        <w:ind w:firstLine="640" w:firstLineChars="200"/>
        <w:rPr>
          <w:rFonts w:hint="eastAsia" w:ascii="黑体" w:hAnsi="黑体" w:eastAsia="黑体"/>
          <w:sz w:val="32"/>
          <w:szCs w:val="32"/>
        </w:rPr>
      </w:pPr>
      <w:bookmarkStart w:id="4" w:name="YS060101"/>
      <w:bookmarkStart w:id="5" w:name="_Toc15378445"/>
      <w:bookmarkStart w:id="6" w:name="_Toc15377198"/>
      <w:r>
        <w:rPr>
          <w:rFonts w:hint="eastAsia" w:ascii="黑体" w:hAnsi="黑体" w:eastAsia="黑体"/>
          <w:sz w:val="32"/>
          <w:szCs w:val="32"/>
        </w:rPr>
        <w:t>一、单位情况</w:t>
      </w:r>
    </w:p>
    <w:bookmarkEnd w:id="4"/>
    <w:p>
      <w:pPr>
        <w:snapToGrid w:val="0"/>
        <w:spacing w:line="520" w:lineRule="exact"/>
        <w:ind w:firstLine="643" w:firstLineChars="200"/>
        <w:rPr>
          <w:rFonts w:hint="eastAsia" w:ascii="楷体_GB2312" w:hAnsi="仿宋" w:eastAsia="楷体_GB2312"/>
          <w:b/>
          <w:sz w:val="32"/>
          <w:szCs w:val="32"/>
        </w:rPr>
      </w:pPr>
      <w:r>
        <w:rPr>
          <w:rFonts w:hint="eastAsia" w:ascii="楷体_GB2312" w:hAnsi="仿宋" w:eastAsia="楷体_GB2312"/>
          <w:b/>
          <w:sz w:val="32"/>
          <w:szCs w:val="32"/>
        </w:rPr>
        <w:t>（一）基本情况。</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1．主要职能。</w:t>
      </w:r>
    </w:p>
    <w:p>
      <w:pPr>
        <w:snapToGrid w:val="0"/>
        <w:spacing w:line="520" w:lineRule="exact"/>
        <w:ind w:firstLine="640" w:firstLineChars="200"/>
        <w:rPr>
          <w:rFonts w:hint="eastAsia" w:ascii="仿宋_GB2312" w:hAnsi="仿宋" w:eastAsia="仿宋_GB2312"/>
          <w:sz w:val="32"/>
          <w:szCs w:val="32"/>
        </w:rPr>
      </w:pPr>
      <w:r>
        <w:rPr>
          <w:rFonts w:hint="eastAsia" w:ascii="仿宋_GB2312" w:eastAsia="仿宋_GB2312"/>
          <w:sz w:val="32"/>
          <w:szCs w:val="32"/>
        </w:rPr>
        <w:t>组织和指导全区预算会计工作；组织预算执行，提出预算执行分析；对区本级总预算、部门预算和单位预算的执行实施会计监督。制订全区国库管理制度、国库集中收付制度；负责预算单位用款计划下达，国库资金（含财政专户管理资金）支付、清算及账务处理；负责管理国库单一账户体系及其核算；负责预算单位银行账户开立的审批、年检、变更、撤销；负责审核汇编全区部门决算和编制区本级年度财政总决算，批复区级部门决算；办理国债转贷资金的拨付</w:t>
      </w:r>
      <w:r>
        <w:rPr>
          <w:rFonts w:hint="eastAsia" w:ascii="仿宋_GB2312" w:eastAsia="仿宋_GB2312"/>
          <w:i/>
          <w:sz w:val="32"/>
          <w:szCs w:val="32"/>
        </w:rPr>
        <w:t>。</w:t>
      </w:r>
    </w:p>
    <w:p>
      <w:pPr>
        <w:numPr>
          <w:ilvl w:val="0"/>
          <w:numId w:val="1"/>
        </w:num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机构情况，包括当年变动情况及原因。</w:t>
      </w:r>
    </w:p>
    <w:p>
      <w:pPr>
        <w:numPr>
          <w:ilvl w:val="0"/>
          <w:numId w:val="0"/>
        </w:numPr>
        <w:snapToGrid w:val="0"/>
        <w:spacing w:line="520" w:lineRule="exact"/>
        <w:ind w:firstLine="0" w:firstLineChars="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 xml:space="preserve">    </w:t>
      </w:r>
      <w:r>
        <w:rPr>
          <w:rFonts w:hint="eastAsia" w:ascii="仿宋_GB2312" w:eastAsia="仿宋_GB2312"/>
          <w:color w:val="000000"/>
          <w:sz w:val="32"/>
          <w:szCs w:val="32"/>
          <w:lang w:val="en-US" w:eastAsia="zh-CN"/>
        </w:rPr>
        <w:t>2020</w:t>
      </w:r>
      <w:r>
        <w:rPr>
          <w:rFonts w:hint="eastAsia" w:ascii="仿宋_GB2312" w:hAnsi="仿宋" w:eastAsia="仿宋_GB2312" w:cs="仿宋"/>
          <w:color w:val="000000"/>
          <w:sz w:val="32"/>
          <w:szCs w:val="32"/>
        </w:rPr>
        <w:t>年度，纳入本部门决算汇编范围的独立核算单位共</w:t>
      </w:r>
      <w:r>
        <w:rPr>
          <w:rFonts w:hint="eastAsia" w:ascii="仿宋_GB2312" w:eastAsia="仿宋_GB2312"/>
          <w:color w:val="000000"/>
          <w:sz w:val="32"/>
          <w:szCs w:val="32"/>
        </w:rPr>
        <w:t>1个，</w:t>
      </w:r>
      <w:r>
        <w:rPr>
          <w:rFonts w:hint="eastAsia" w:ascii="仿宋_GB2312" w:hAnsi="仿宋" w:eastAsia="仿宋_GB2312" w:cs="仿宋"/>
          <w:color w:val="000000"/>
          <w:sz w:val="32"/>
          <w:szCs w:val="32"/>
          <w:lang w:eastAsia="zh-CN"/>
        </w:rPr>
        <w:t>与上年相比无变化</w:t>
      </w:r>
      <w:r>
        <w:rPr>
          <w:rFonts w:hint="eastAsia" w:ascii="仿宋_GB2312" w:eastAsia="仿宋_GB2312"/>
          <w:color w:val="000000"/>
          <w:sz w:val="32"/>
          <w:szCs w:val="32"/>
        </w:rPr>
        <w:t>。</w:t>
      </w:r>
    </w:p>
    <w:p>
      <w:pPr>
        <w:numPr>
          <w:ilvl w:val="0"/>
          <w:numId w:val="1"/>
        </w:num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人员情况，包括当年变动情况及原因。</w:t>
      </w:r>
    </w:p>
    <w:p>
      <w:pPr>
        <w:keepNext w:val="0"/>
        <w:keepLines w:val="0"/>
        <w:pageBreakBefore w:val="0"/>
        <w:kinsoku/>
        <w:wordWrap/>
        <w:overflowPunct/>
        <w:topLinePunct w:val="0"/>
        <w:autoSpaceDE/>
        <w:autoSpaceDN/>
        <w:bidi w:val="0"/>
        <w:adjustRightInd/>
        <w:spacing w:line="600" w:lineRule="exact"/>
        <w:ind w:left="0" w:leftChars="0" w:right="0" w:rightChars="0" w:firstLine="640" w:firstLineChars="200"/>
        <w:outlineLvl w:val="9"/>
        <w:rPr>
          <w:rFonts w:hint="eastAsia" w:ascii="仿宋_GB2312" w:hAnsi="仿宋" w:eastAsia="仿宋_GB2312"/>
          <w:sz w:val="32"/>
          <w:szCs w:val="32"/>
        </w:rPr>
      </w:pPr>
      <w:r>
        <w:rPr>
          <w:rFonts w:hint="eastAsia" w:ascii="仿宋_GB2312" w:hAnsi="仿宋" w:eastAsia="仿宋_GB2312" w:cs="仿宋"/>
          <w:color w:val="000000"/>
          <w:sz w:val="32"/>
          <w:szCs w:val="32"/>
        </w:rPr>
        <w:t>20</w:t>
      </w:r>
      <w:r>
        <w:rPr>
          <w:rFonts w:hint="eastAsia" w:ascii="仿宋_GB2312" w:hAnsi="仿宋" w:eastAsia="仿宋_GB2312" w:cs="仿宋"/>
          <w:color w:val="000000"/>
          <w:sz w:val="32"/>
          <w:szCs w:val="32"/>
          <w:lang w:val="en-US" w:eastAsia="zh-CN"/>
        </w:rPr>
        <w:t>20</w:t>
      </w:r>
      <w:r>
        <w:rPr>
          <w:rFonts w:hint="eastAsia" w:ascii="仿宋_GB2312" w:hAnsi="仿宋" w:eastAsia="仿宋_GB2312" w:cs="仿宋"/>
          <w:color w:val="000000"/>
          <w:sz w:val="32"/>
          <w:szCs w:val="32"/>
        </w:rPr>
        <w:t>年末在职人员</w:t>
      </w:r>
      <w:r>
        <w:rPr>
          <w:rFonts w:hint="eastAsia" w:ascii="仿宋_GB2312" w:hAnsi="仿宋" w:eastAsia="仿宋_GB2312" w:cs="仿宋"/>
          <w:color w:val="000000"/>
          <w:sz w:val="32"/>
          <w:szCs w:val="32"/>
          <w:lang w:val="en-US" w:eastAsia="zh-CN"/>
        </w:rPr>
        <w:t>10</w:t>
      </w:r>
      <w:r>
        <w:rPr>
          <w:rFonts w:hint="eastAsia" w:ascii="仿宋_GB2312" w:hAnsi="仿宋" w:eastAsia="仿宋_GB2312" w:cs="仿宋"/>
          <w:color w:val="000000"/>
          <w:sz w:val="32"/>
          <w:szCs w:val="32"/>
        </w:rPr>
        <w:t>人，比上年</w:t>
      </w:r>
      <w:r>
        <w:rPr>
          <w:rFonts w:hint="eastAsia" w:ascii="仿宋_GB2312" w:hAnsi="仿宋" w:eastAsia="仿宋_GB2312" w:cs="仿宋"/>
          <w:color w:val="000000"/>
          <w:sz w:val="32"/>
          <w:szCs w:val="32"/>
          <w:lang w:eastAsia="zh-CN"/>
        </w:rPr>
        <w:t>增加</w:t>
      </w:r>
      <w:r>
        <w:rPr>
          <w:rFonts w:hint="eastAsia" w:ascii="仿宋_GB2312" w:hAnsi="仿宋" w:eastAsia="仿宋_GB2312" w:cs="仿宋"/>
          <w:color w:val="000000"/>
          <w:sz w:val="32"/>
          <w:szCs w:val="32"/>
          <w:lang w:val="en-US" w:eastAsia="zh-CN"/>
        </w:rPr>
        <w:t>2</w:t>
      </w:r>
      <w:r>
        <w:rPr>
          <w:rFonts w:hint="eastAsia" w:ascii="仿宋_GB2312" w:hAnsi="仿宋" w:eastAsia="仿宋_GB2312" w:cs="仿宋"/>
          <w:color w:val="000000"/>
          <w:sz w:val="32"/>
          <w:szCs w:val="32"/>
        </w:rPr>
        <w:t>人，其原因是</w:t>
      </w:r>
      <w:r>
        <w:rPr>
          <w:rFonts w:hint="eastAsia" w:ascii="仿宋_GB2312" w:hAnsi="仿宋" w:eastAsia="仿宋_GB2312" w:cs="仿宋"/>
          <w:color w:val="000000"/>
          <w:sz w:val="32"/>
          <w:szCs w:val="32"/>
          <w:lang w:eastAsia="zh-CN"/>
        </w:rPr>
        <w:t>调入</w:t>
      </w:r>
      <w:r>
        <w:rPr>
          <w:rFonts w:hint="eastAsia" w:ascii="仿宋_GB2312" w:hAnsi="仿宋" w:eastAsia="仿宋_GB2312" w:cs="仿宋"/>
          <w:color w:val="000000"/>
          <w:sz w:val="32"/>
          <w:szCs w:val="32"/>
          <w:lang w:val="en-US" w:eastAsia="zh-CN"/>
        </w:rPr>
        <w:t>1人、招录1人</w:t>
      </w:r>
      <w:r>
        <w:rPr>
          <w:rFonts w:hint="eastAsia" w:ascii="仿宋_GB2312" w:hAnsi="仿宋" w:eastAsia="仿宋_GB2312" w:cs="仿宋"/>
          <w:color w:val="000000"/>
          <w:sz w:val="32"/>
          <w:szCs w:val="32"/>
        </w:rPr>
        <w:t>。</w:t>
      </w:r>
    </w:p>
    <w:p>
      <w:pPr>
        <w:snapToGrid w:val="0"/>
        <w:spacing w:line="520" w:lineRule="exact"/>
        <w:ind w:firstLine="643" w:firstLineChars="200"/>
        <w:rPr>
          <w:rFonts w:hint="eastAsia" w:ascii="楷体_GB2312" w:hAnsi="仿宋" w:eastAsia="楷体_GB2312"/>
          <w:b/>
          <w:sz w:val="32"/>
          <w:szCs w:val="32"/>
        </w:rPr>
      </w:pPr>
      <w:r>
        <w:rPr>
          <w:rFonts w:hint="eastAsia" w:ascii="楷体_GB2312" w:hAnsi="仿宋" w:eastAsia="楷体_GB2312"/>
          <w:b/>
          <w:sz w:val="32"/>
          <w:szCs w:val="32"/>
        </w:rPr>
        <w:t>（二）当年取得的主要事业成效。</w:t>
      </w:r>
    </w:p>
    <w:p>
      <w:pPr>
        <w:keepNext w:val="0"/>
        <w:keepLines w:val="0"/>
        <w:pageBreakBefore w:val="0"/>
        <w:kinsoku/>
        <w:wordWrap/>
        <w:overflowPunct/>
        <w:topLinePunct w:val="0"/>
        <w:autoSpaceDE/>
        <w:autoSpaceDN/>
        <w:bidi w:val="0"/>
        <w:adjustRightInd/>
        <w:spacing w:line="600" w:lineRule="exact"/>
        <w:ind w:left="0" w:leftChars="0" w:right="0" w:rightChars="0" w:firstLine="640" w:firstLineChars="200"/>
        <w:outlineLvl w:val="9"/>
        <w:rPr>
          <w:rFonts w:hint="eastAsia" w:ascii="仿宋_GB2312" w:eastAsia="仿宋_GB2312"/>
          <w:sz w:val="32"/>
          <w:szCs w:val="32"/>
        </w:rPr>
      </w:pPr>
      <w:r>
        <w:rPr>
          <w:rFonts w:hint="eastAsia" w:ascii="仿宋_GB2312" w:eastAsia="仿宋_GB2312"/>
          <w:sz w:val="32"/>
          <w:szCs w:val="32"/>
        </w:rPr>
        <w:t>一是深化全区国库改革工作。</w:t>
      </w:r>
    </w:p>
    <w:p>
      <w:pPr>
        <w:keepNext w:val="0"/>
        <w:keepLines w:val="0"/>
        <w:pageBreakBefore w:val="0"/>
        <w:kinsoku/>
        <w:wordWrap/>
        <w:overflowPunct/>
        <w:topLinePunct w:val="0"/>
        <w:autoSpaceDE/>
        <w:autoSpaceDN/>
        <w:bidi w:val="0"/>
        <w:adjustRightInd/>
        <w:spacing w:line="600" w:lineRule="exact"/>
        <w:ind w:left="0" w:leftChars="0" w:right="0" w:rightChars="0" w:firstLine="640" w:firstLineChars="200"/>
        <w:outlineLvl w:val="9"/>
        <w:rPr>
          <w:rFonts w:hint="eastAsia" w:ascii="仿宋_GB2312" w:eastAsia="仿宋_GB2312"/>
          <w:sz w:val="32"/>
          <w:szCs w:val="32"/>
        </w:rPr>
      </w:pPr>
      <w:r>
        <w:rPr>
          <w:rFonts w:hint="eastAsia" w:ascii="仿宋_GB2312" w:eastAsia="仿宋_GB2312"/>
          <w:sz w:val="32"/>
          <w:szCs w:val="32"/>
        </w:rPr>
        <w:t>二是深入推进“公务卡”改革工作。</w:t>
      </w:r>
    </w:p>
    <w:p>
      <w:pPr>
        <w:keepNext w:val="0"/>
        <w:keepLines w:val="0"/>
        <w:pageBreakBefore w:val="0"/>
        <w:kinsoku/>
        <w:wordWrap/>
        <w:overflowPunct/>
        <w:topLinePunct w:val="0"/>
        <w:autoSpaceDE/>
        <w:autoSpaceDN/>
        <w:bidi w:val="0"/>
        <w:adjustRightInd/>
        <w:spacing w:line="600" w:lineRule="exact"/>
        <w:ind w:left="0" w:leftChars="0" w:right="0" w:rightChars="0" w:firstLine="640" w:firstLineChars="200"/>
        <w:outlineLvl w:val="9"/>
        <w:rPr>
          <w:rFonts w:hint="eastAsia" w:ascii="仿宋_GB2312" w:eastAsia="仿宋_GB2312"/>
          <w:kern w:val="0"/>
          <w:sz w:val="32"/>
          <w:szCs w:val="32"/>
        </w:rPr>
      </w:pPr>
      <w:r>
        <w:rPr>
          <w:rFonts w:hint="eastAsia" w:ascii="仿宋_GB2312" w:eastAsia="仿宋_GB2312"/>
          <w:sz w:val="32"/>
          <w:szCs w:val="32"/>
        </w:rPr>
        <w:t>三是强化国库资金安全管理工作。</w:t>
      </w:r>
    </w:p>
    <w:p>
      <w:pPr>
        <w:keepNext w:val="0"/>
        <w:keepLines w:val="0"/>
        <w:pageBreakBefore w:val="0"/>
        <w:kinsoku/>
        <w:wordWrap/>
        <w:overflowPunct/>
        <w:topLinePunct w:val="0"/>
        <w:autoSpaceDE/>
        <w:autoSpaceDN/>
        <w:bidi w:val="0"/>
        <w:adjustRightInd/>
        <w:spacing w:line="600" w:lineRule="exact"/>
        <w:ind w:left="0" w:leftChars="0" w:right="0" w:rightChars="0" w:firstLine="640" w:firstLineChars="200"/>
        <w:outlineLvl w:val="9"/>
        <w:rPr>
          <w:rFonts w:hint="eastAsia" w:ascii="仿宋_GB2312" w:hAnsi="方正仿宋简体" w:eastAsia="仿宋_GB2312"/>
          <w:sz w:val="32"/>
          <w:szCs w:val="32"/>
        </w:rPr>
      </w:pPr>
      <w:r>
        <w:rPr>
          <w:rFonts w:hint="eastAsia" w:ascii="仿宋_GB2312" w:eastAsia="仿宋_GB2312"/>
          <w:kern w:val="0"/>
          <w:sz w:val="32"/>
          <w:szCs w:val="32"/>
        </w:rPr>
        <w:t>四是</w:t>
      </w:r>
      <w:r>
        <w:rPr>
          <w:rFonts w:hint="eastAsia" w:ascii="仿宋_GB2312" w:eastAsia="仿宋_GB2312"/>
          <w:sz w:val="32"/>
          <w:szCs w:val="32"/>
        </w:rPr>
        <w:t>合理调度资金，确保财政支出资金需要</w:t>
      </w:r>
      <w:r>
        <w:rPr>
          <w:rFonts w:hint="eastAsia" w:ascii="仿宋_GB2312" w:hAnsi="方正仿宋简体" w:eastAsia="仿宋_GB2312"/>
          <w:sz w:val="32"/>
          <w:szCs w:val="32"/>
        </w:rPr>
        <w:t>。</w:t>
      </w:r>
    </w:p>
    <w:p>
      <w:pPr>
        <w:keepNext w:val="0"/>
        <w:keepLines w:val="0"/>
        <w:pageBreakBefore w:val="0"/>
        <w:kinsoku/>
        <w:wordWrap/>
        <w:overflowPunct/>
        <w:topLinePunct w:val="0"/>
        <w:autoSpaceDE/>
        <w:autoSpaceDN/>
        <w:bidi w:val="0"/>
        <w:adjustRightInd/>
        <w:spacing w:line="600" w:lineRule="exact"/>
        <w:ind w:left="0" w:leftChars="0" w:right="0" w:rightChars="0" w:firstLine="640" w:firstLineChars="200"/>
        <w:outlineLvl w:val="9"/>
        <w:rPr>
          <w:rFonts w:hint="eastAsia" w:ascii="仿宋_GB2312" w:hAnsi="方正仿宋简体" w:eastAsia="仿宋_GB2312"/>
          <w:sz w:val="32"/>
          <w:szCs w:val="32"/>
        </w:rPr>
      </w:pPr>
      <w:r>
        <w:rPr>
          <w:rFonts w:hint="eastAsia" w:ascii="仿宋_GB2312" w:hAnsi="方正仿宋简体" w:eastAsia="仿宋_GB2312"/>
          <w:sz w:val="32"/>
          <w:szCs w:val="32"/>
        </w:rPr>
        <w:t>五是扎实搞好财政决算编审和数据运用。</w:t>
      </w:r>
    </w:p>
    <w:p>
      <w:pPr>
        <w:keepNext w:val="0"/>
        <w:keepLines w:val="0"/>
        <w:pageBreakBefore w:val="0"/>
        <w:kinsoku/>
        <w:wordWrap/>
        <w:overflowPunct/>
        <w:topLinePunct w:val="0"/>
        <w:autoSpaceDE/>
        <w:autoSpaceDN/>
        <w:bidi w:val="0"/>
        <w:adjustRightInd/>
        <w:spacing w:line="600" w:lineRule="exact"/>
        <w:ind w:left="0" w:leftChars="0" w:right="0" w:rightChars="0" w:firstLine="640" w:firstLineChars="200"/>
        <w:outlineLvl w:val="9"/>
        <w:rPr>
          <w:rFonts w:hint="eastAsia" w:ascii="仿宋_GB2312" w:hAnsi="方正仿宋简体" w:eastAsia="仿宋_GB2312"/>
          <w:sz w:val="32"/>
          <w:szCs w:val="32"/>
        </w:rPr>
      </w:pPr>
      <w:r>
        <w:rPr>
          <w:rFonts w:hint="eastAsia" w:ascii="仿宋_GB2312" w:hAnsi="方正仿宋简体" w:eastAsia="仿宋_GB2312"/>
          <w:sz w:val="32"/>
          <w:szCs w:val="32"/>
        </w:rPr>
        <w:t>六是</w:t>
      </w:r>
      <w:r>
        <w:rPr>
          <w:rFonts w:hint="eastAsia" w:ascii="仿宋_GB2312" w:eastAsia="仿宋_GB2312"/>
          <w:sz w:val="32"/>
          <w:szCs w:val="32"/>
        </w:rPr>
        <w:t>财政专户管理实现新突破。</w:t>
      </w:r>
    </w:p>
    <w:bookmarkEnd w:id="5"/>
    <w:bookmarkEnd w:id="6"/>
    <w:p>
      <w:pPr>
        <w:pStyle w:val="3"/>
        <w:rPr>
          <w:rStyle w:val="14"/>
          <w:b w:val="0"/>
          <w:bCs w:val="0"/>
        </w:rPr>
      </w:pPr>
      <w:bookmarkStart w:id="7" w:name="_Toc15377200"/>
      <w:bookmarkStart w:id="8" w:name="_Toc6092"/>
      <w:bookmarkStart w:id="9" w:name="_Toc15396601"/>
      <w:r>
        <w:rPr>
          <w:rFonts w:hint="eastAsia" w:ascii="黑体" w:eastAsia="黑体"/>
          <w:b w:val="0"/>
          <w:color w:val="000000"/>
        </w:rPr>
        <w:t>二、</w:t>
      </w:r>
      <w:r>
        <w:rPr>
          <w:rFonts w:hint="eastAsia" w:ascii="黑体" w:hAnsi="黑体" w:eastAsia="黑体"/>
          <w:b w:val="0"/>
          <w:color w:val="000000"/>
        </w:rPr>
        <w:t>机</w:t>
      </w:r>
      <w:r>
        <w:rPr>
          <w:rStyle w:val="14"/>
          <w:rFonts w:hint="eastAsia" w:ascii="黑体" w:hAnsi="黑体" w:eastAsia="黑体"/>
          <w:b w:val="0"/>
          <w:bCs w:val="0"/>
        </w:rPr>
        <w:t>构设置</w:t>
      </w:r>
      <w:bookmarkEnd w:id="7"/>
      <w:bookmarkEnd w:id="8"/>
      <w:bookmarkEnd w:id="9"/>
    </w:p>
    <w:p>
      <w:pPr>
        <w:ind w:firstLine="567"/>
        <w:rPr>
          <w:rFonts w:ascii="仿宋_GB2312" w:hAnsi="仿宋" w:eastAsia="仿宋_GB2312" w:cs="仿宋"/>
          <w:bCs/>
          <w:sz w:val="32"/>
          <w:szCs w:val="32"/>
          <w:u w:val="none"/>
        </w:rPr>
      </w:pPr>
      <w:r>
        <w:rPr>
          <w:rFonts w:hint="eastAsia" w:ascii="仿宋_GB2312" w:hAnsi="仿宋" w:eastAsia="仿宋_GB2312" w:cs="仿宋"/>
          <w:bCs/>
          <w:sz w:val="32"/>
          <w:szCs w:val="32"/>
          <w:u w:val="none"/>
        </w:rPr>
        <w:t>本单位为</w:t>
      </w:r>
      <w:r>
        <w:rPr>
          <w:rFonts w:hint="eastAsia" w:ascii="仿宋_GB2312" w:hAnsi="仿宋" w:eastAsia="仿宋_GB2312" w:cs="仿宋"/>
          <w:bCs/>
          <w:sz w:val="32"/>
          <w:szCs w:val="32"/>
          <w:u w:val="none"/>
          <w:lang w:eastAsia="zh-CN"/>
        </w:rPr>
        <w:t>自贡市自流井区财政局</w:t>
      </w:r>
      <w:r>
        <w:rPr>
          <w:rFonts w:hint="eastAsia" w:ascii="仿宋_GB2312" w:hAnsi="仿宋" w:eastAsia="仿宋_GB2312" w:cs="仿宋"/>
          <w:bCs/>
          <w:sz w:val="32"/>
          <w:szCs w:val="32"/>
          <w:u w:val="none"/>
        </w:rPr>
        <w:t>所属</w:t>
      </w:r>
      <w:r>
        <w:rPr>
          <w:rFonts w:hint="eastAsia" w:ascii="仿宋_GB2312" w:hAnsi="仿宋" w:eastAsia="仿宋_GB2312" w:cs="仿宋"/>
          <w:bCs/>
          <w:sz w:val="32"/>
          <w:szCs w:val="32"/>
          <w:u w:val="none"/>
          <w:lang w:eastAsia="zh-CN"/>
        </w:rPr>
        <w:t>二</w:t>
      </w:r>
      <w:r>
        <w:rPr>
          <w:rFonts w:hint="eastAsia" w:ascii="仿宋_GB2312" w:hAnsi="仿宋" w:eastAsia="仿宋_GB2312" w:cs="仿宋"/>
          <w:bCs/>
          <w:sz w:val="32"/>
          <w:szCs w:val="32"/>
          <w:u w:val="none"/>
        </w:rPr>
        <w:t>级</w:t>
      </w:r>
      <w:r>
        <w:rPr>
          <w:rFonts w:hint="eastAsia" w:ascii="仿宋_GB2312" w:hAnsi="仿宋" w:eastAsia="仿宋_GB2312" w:cs="仿宋"/>
          <w:bCs/>
          <w:spacing w:val="14"/>
          <w:sz w:val="32"/>
          <w:szCs w:val="32"/>
          <w:u w:val="none"/>
        </w:rPr>
        <w:t>预算单位，单位性质</w:t>
      </w:r>
      <w:r>
        <w:rPr>
          <w:rFonts w:hint="eastAsia" w:ascii="仿宋_GB2312" w:hAnsi="仿宋" w:eastAsia="仿宋_GB2312" w:cs="仿宋"/>
          <w:bCs/>
          <w:sz w:val="32"/>
          <w:szCs w:val="32"/>
          <w:u w:val="none"/>
        </w:rPr>
        <w:t>为</w:t>
      </w:r>
      <w:r>
        <w:rPr>
          <w:rFonts w:hint="eastAsia" w:ascii="仿宋_GB2312" w:hAnsi="仿宋" w:eastAsia="仿宋_GB2312" w:cs="仿宋"/>
          <w:bCs/>
          <w:sz w:val="32"/>
          <w:szCs w:val="32"/>
          <w:u w:val="none"/>
          <w:lang w:eastAsia="zh-CN"/>
        </w:rPr>
        <w:t>参照公务员法管理事业</w:t>
      </w:r>
      <w:r>
        <w:rPr>
          <w:rFonts w:hint="eastAsia" w:ascii="仿宋_GB2312" w:hAnsi="仿宋" w:eastAsia="仿宋_GB2312" w:cs="仿宋"/>
          <w:bCs/>
          <w:sz w:val="32"/>
          <w:szCs w:val="32"/>
          <w:u w:val="none"/>
        </w:rPr>
        <w:t xml:space="preserve">单位，决算编报类型为      </w:t>
      </w:r>
      <w:r>
        <w:rPr>
          <w:rFonts w:hint="eastAsia" w:ascii="仿宋_GB2312" w:hAnsi="仿宋" w:eastAsia="仿宋_GB2312" w:cs="仿宋"/>
          <w:bCs/>
          <w:sz w:val="32"/>
          <w:szCs w:val="32"/>
          <w:u w:val="none"/>
          <w:lang w:eastAsia="zh-CN"/>
        </w:rPr>
        <w:t>单户表</w:t>
      </w:r>
      <w:r>
        <w:rPr>
          <w:rFonts w:hint="eastAsia" w:ascii="仿宋_GB2312" w:hAnsi="仿宋" w:eastAsia="仿宋_GB2312" w:cs="仿宋"/>
          <w:bCs/>
          <w:sz w:val="32"/>
          <w:szCs w:val="32"/>
          <w:u w:val="none"/>
        </w:rPr>
        <w:t>，按照</w:t>
      </w:r>
      <w:r>
        <w:rPr>
          <w:rFonts w:hint="eastAsia" w:ascii="仿宋_GB2312" w:hAnsi="仿宋" w:eastAsia="仿宋_GB2312" w:cs="仿宋"/>
          <w:bCs/>
          <w:sz w:val="32"/>
          <w:szCs w:val="32"/>
          <w:u w:val="none"/>
          <w:lang w:eastAsia="zh-CN"/>
        </w:rPr>
        <w:t>政府会计准则</w:t>
      </w:r>
      <w:r>
        <w:rPr>
          <w:rFonts w:hint="eastAsia" w:ascii="仿宋_GB2312" w:hAnsi="仿宋" w:eastAsia="仿宋_GB2312" w:cs="仿宋"/>
          <w:bCs/>
          <w:sz w:val="32"/>
          <w:szCs w:val="32"/>
          <w:u w:val="none"/>
        </w:rPr>
        <w:t>制度填报决算数据。</w:t>
      </w:r>
    </w:p>
    <w:p>
      <w:pPr>
        <w:pStyle w:val="2"/>
        <w:ind w:right="440"/>
        <w:jc w:val="right"/>
        <w:rPr>
          <w:rStyle w:val="13"/>
          <w:rFonts w:ascii="黑体" w:hAnsi="黑体" w:eastAsia="黑体"/>
          <w:b w:val="0"/>
          <w:bCs w:val="0"/>
        </w:rPr>
      </w:pPr>
      <w:bookmarkStart w:id="10" w:name="_Toc15396602"/>
      <w:bookmarkStart w:id="11" w:name="_Toc15377204"/>
      <w:bookmarkStart w:id="12" w:name="_Toc23109"/>
      <w:r>
        <w:rPr>
          <w:rFonts w:hint="eastAsia" w:ascii="黑体" w:hAnsi="黑体" w:eastAsia="黑体"/>
          <w:b w:val="0"/>
          <w:color w:val="000000"/>
        </w:rPr>
        <w:t>第二部分</w:t>
      </w:r>
      <w:r>
        <w:rPr>
          <w:rFonts w:ascii="黑体" w:hAnsi="黑体" w:eastAsia="黑体"/>
          <w:color w:val="000000"/>
        </w:rPr>
        <w:t xml:space="preserve"> </w:t>
      </w:r>
      <w:r>
        <w:rPr>
          <w:rStyle w:val="13"/>
          <w:rFonts w:ascii="黑体" w:hAnsi="黑体" w:eastAsia="黑体"/>
          <w:b w:val="0"/>
          <w:bCs w:val="0"/>
        </w:rPr>
        <w:t>2020</w:t>
      </w:r>
      <w:r>
        <w:rPr>
          <w:rStyle w:val="13"/>
          <w:rFonts w:hint="eastAsia" w:ascii="黑体" w:hAnsi="黑体" w:eastAsia="黑体"/>
          <w:b w:val="0"/>
          <w:bCs w:val="0"/>
        </w:rPr>
        <w:t>年度部门决算情况说明</w:t>
      </w:r>
      <w:bookmarkEnd w:id="10"/>
      <w:bookmarkEnd w:id="11"/>
      <w:bookmarkEnd w:id="12"/>
    </w:p>
    <w:p/>
    <w:p>
      <w:pPr>
        <w:pStyle w:val="15"/>
        <w:numPr>
          <w:ilvl w:val="0"/>
          <w:numId w:val="2"/>
        </w:numPr>
        <w:spacing w:line="600" w:lineRule="exact"/>
        <w:ind w:firstLineChars="0"/>
        <w:outlineLvl w:val="1"/>
        <w:rPr>
          <w:rStyle w:val="14"/>
          <w:rFonts w:ascii="黑体" w:hAnsi="黑体" w:eastAsia="黑体"/>
          <w:b w:val="0"/>
        </w:rPr>
      </w:pPr>
      <w:bookmarkStart w:id="13" w:name="_Toc7163"/>
      <w:bookmarkStart w:id="14" w:name="_Toc15377205"/>
      <w:bookmarkStart w:id="15" w:name="_Toc15396603"/>
      <w:r>
        <w:rPr>
          <w:rFonts w:hint="eastAsia" w:ascii="黑体" w:hAnsi="黑体" w:eastAsia="黑体"/>
          <w:color w:val="000000"/>
          <w:sz w:val="32"/>
          <w:szCs w:val="32"/>
        </w:rPr>
        <w:t>收</w:t>
      </w:r>
      <w:r>
        <w:rPr>
          <w:rStyle w:val="14"/>
          <w:rFonts w:hint="eastAsia" w:ascii="黑体" w:hAnsi="黑体" w:eastAsia="黑体"/>
          <w:b w:val="0"/>
        </w:rPr>
        <w:t>入支出决算总体情况说明</w:t>
      </w:r>
      <w:bookmarkEnd w:id="13"/>
      <w:bookmarkEnd w:id="14"/>
      <w:bookmarkEnd w:id="15"/>
    </w:p>
    <w:p>
      <w:pPr>
        <w:spacing w:line="600" w:lineRule="exact"/>
        <w:ind w:firstLine="640" w:firstLineChars="200"/>
        <w:rPr>
          <w:rFonts w:hint="eastAsia" w:ascii="仿宋" w:hAnsi="仿宋" w:eastAsia="仿宋"/>
          <w:color w:val="000000"/>
          <w:sz w:val="32"/>
          <w:szCs w:val="32"/>
          <w:lang w:eastAsia="zh-CN"/>
        </w:rPr>
      </w:pPr>
      <w:r>
        <w:rPr>
          <w:rFonts w:ascii="仿宋" w:hAnsi="仿宋" w:eastAsia="仿宋"/>
          <w:color w:val="000000"/>
          <w:sz w:val="32"/>
          <w:szCs w:val="32"/>
        </w:rPr>
        <w:t>2020</w:t>
      </w:r>
      <w:r>
        <w:rPr>
          <w:rFonts w:hint="eastAsia" w:ascii="仿宋" w:hAnsi="仿宋" w:eastAsia="仿宋"/>
          <w:color w:val="000000"/>
          <w:sz w:val="32"/>
          <w:szCs w:val="32"/>
        </w:rPr>
        <w:t>年度收</w:t>
      </w:r>
      <w:r>
        <w:rPr>
          <w:rFonts w:hint="eastAsia" w:ascii="仿宋" w:hAnsi="仿宋" w:eastAsia="仿宋"/>
          <w:color w:val="000000"/>
          <w:sz w:val="32"/>
          <w:szCs w:val="32"/>
          <w:lang w:eastAsia="zh-CN"/>
        </w:rPr>
        <w:t>入</w:t>
      </w:r>
      <w:r>
        <w:rPr>
          <w:rFonts w:hint="eastAsia" w:ascii="仿宋" w:hAnsi="仿宋" w:eastAsia="仿宋"/>
          <w:color w:val="000000"/>
          <w:sz w:val="32"/>
          <w:szCs w:val="32"/>
        </w:rPr>
        <w:t>总计</w:t>
      </w:r>
      <w:r>
        <w:rPr>
          <w:rFonts w:hint="eastAsia" w:ascii="仿宋" w:hAnsi="仿宋" w:eastAsia="仿宋"/>
          <w:color w:val="000000"/>
          <w:sz w:val="32"/>
          <w:szCs w:val="32"/>
          <w:lang w:val="en-US" w:eastAsia="zh-CN"/>
        </w:rPr>
        <w:t>138.48</w:t>
      </w:r>
      <w:r>
        <w:rPr>
          <w:rFonts w:hint="eastAsia" w:ascii="仿宋" w:hAnsi="仿宋" w:eastAsia="仿宋"/>
          <w:color w:val="000000"/>
          <w:sz w:val="32"/>
          <w:szCs w:val="32"/>
        </w:rPr>
        <w:t>万元。与</w:t>
      </w:r>
      <w:r>
        <w:rPr>
          <w:rFonts w:ascii="仿宋" w:hAnsi="仿宋" w:eastAsia="仿宋"/>
          <w:color w:val="000000"/>
          <w:sz w:val="32"/>
          <w:szCs w:val="32"/>
        </w:rPr>
        <w:t>2019</w:t>
      </w:r>
      <w:r>
        <w:rPr>
          <w:rFonts w:hint="eastAsia" w:ascii="仿宋" w:hAnsi="仿宋" w:eastAsia="仿宋"/>
          <w:color w:val="000000"/>
          <w:sz w:val="32"/>
          <w:szCs w:val="32"/>
        </w:rPr>
        <w:t>年相比，收</w:t>
      </w:r>
      <w:r>
        <w:rPr>
          <w:rFonts w:hint="eastAsia" w:ascii="仿宋" w:hAnsi="仿宋" w:eastAsia="仿宋"/>
          <w:color w:val="000000"/>
          <w:sz w:val="32"/>
          <w:szCs w:val="32"/>
          <w:lang w:eastAsia="zh-CN"/>
        </w:rPr>
        <w:t>入</w:t>
      </w:r>
      <w:r>
        <w:rPr>
          <w:rFonts w:hint="eastAsia" w:ascii="仿宋" w:hAnsi="仿宋" w:eastAsia="仿宋"/>
          <w:color w:val="000000"/>
          <w:sz w:val="32"/>
          <w:szCs w:val="32"/>
        </w:rPr>
        <w:t>总计减少</w:t>
      </w:r>
      <w:r>
        <w:rPr>
          <w:rFonts w:hint="eastAsia" w:ascii="仿宋" w:hAnsi="仿宋" w:eastAsia="仿宋"/>
          <w:color w:val="000000"/>
          <w:sz w:val="32"/>
          <w:szCs w:val="32"/>
          <w:lang w:val="en-US" w:eastAsia="zh-CN"/>
        </w:rPr>
        <w:t>2.16</w:t>
      </w:r>
      <w:r>
        <w:rPr>
          <w:rFonts w:hint="eastAsia" w:ascii="仿宋" w:hAnsi="仿宋" w:eastAsia="仿宋"/>
          <w:color w:val="000000"/>
          <w:sz w:val="32"/>
          <w:szCs w:val="32"/>
        </w:rPr>
        <w:t>万元，下降</w:t>
      </w:r>
      <w:r>
        <w:rPr>
          <w:rFonts w:hint="eastAsia" w:ascii="仿宋" w:hAnsi="仿宋" w:eastAsia="仿宋"/>
          <w:color w:val="000000"/>
          <w:sz w:val="32"/>
          <w:szCs w:val="32"/>
          <w:lang w:val="en-US" w:eastAsia="zh-CN"/>
        </w:rPr>
        <w:t>1.54</w:t>
      </w:r>
      <w:r>
        <w:rPr>
          <w:rFonts w:ascii="仿宋" w:hAnsi="仿宋" w:eastAsia="仿宋"/>
          <w:color w:val="000000"/>
          <w:sz w:val="32"/>
          <w:szCs w:val="32"/>
        </w:rPr>
        <w:t>%</w:t>
      </w:r>
      <w:r>
        <w:rPr>
          <w:rFonts w:hint="eastAsia" w:ascii="仿宋" w:hAnsi="仿宋" w:eastAsia="仿宋"/>
          <w:color w:val="000000"/>
          <w:sz w:val="32"/>
          <w:szCs w:val="32"/>
        </w:rPr>
        <w:t>。主要变动原因是</w:t>
      </w:r>
      <w:r>
        <w:rPr>
          <w:rFonts w:hint="eastAsia" w:ascii="仿宋" w:hAnsi="仿宋" w:eastAsia="仿宋"/>
          <w:color w:val="000000"/>
          <w:sz w:val="32"/>
          <w:szCs w:val="32"/>
          <w:lang w:eastAsia="zh-CN"/>
        </w:rPr>
        <w:t>厉行节约，压缩一般性支出。</w:t>
      </w:r>
    </w:p>
    <w:p>
      <w:pPr>
        <w:spacing w:line="600" w:lineRule="exact"/>
        <w:ind w:firstLine="640" w:firstLineChars="200"/>
        <w:rPr>
          <w:rFonts w:hint="eastAsia" w:ascii="仿宋" w:hAnsi="仿宋" w:eastAsia="仿宋"/>
          <w:color w:val="000000"/>
          <w:sz w:val="32"/>
          <w:szCs w:val="32"/>
          <w:lang w:val="en-US" w:eastAsia="zh-CN"/>
        </w:rPr>
      </w:pPr>
      <w:r>
        <w:rPr>
          <w:rFonts w:hint="eastAsia" w:ascii="仿宋" w:hAnsi="仿宋" w:eastAsia="仿宋"/>
          <w:color w:val="000000"/>
          <w:sz w:val="32"/>
          <w:szCs w:val="32"/>
          <w:lang w:val="en-US" w:eastAsia="zh-CN"/>
        </w:rPr>
        <w:t>2020年度支出总计138.48万元。与2019年相比，支出总计减少2.16，</w:t>
      </w:r>
      <w:r>
        <w:rPr>
          <w:rFonts w:hint="eastAsia" w:ascii="仿宋" w:hAnsi="仿宋" w:eastAsia="仿宋"/>
          <w:color w:val="000000"/>
          <w:sz w:val="32"/>
          <w:szCs w:val="32"/>
        </w:rPr>
        <w:t>下降</w:t>
      </w:r>
      <w:r>
        <w:rPr>
          <w:rFonts w:hint="eastAsia" w:ascii="仿宋" w:hAnsi="仿宋" w:eastAsia="仿宋"/>
          <w:color w:val="000000"/>
          <w:sz w:val="32"/>
          <w:szCs w:val="32"/>
          <w:lang w:val="en-US" w:eastAsia="zh-CN"/>
        </w:rPr>
        <w:t>1.54</w:t>
      </w:r>
      <w:r>
        <w:rPr>
          <w:rFonts w:ascii="仿宋" w:hAnsi="仿宋" w:eastAsia="仿宋"/>
          <w:color w:val="000000"/>
          <w:sz w:val="32"/>
          <w:szCs w:val="32"/>
        </w:rPr>
        <w:t>%</w:t>
      </w:r>
      <w:r>
        <w:rPr>
          <w:rFonts w:hint="eastAsia" w:ascii="仿宋" w:hAnsi="仿宋" w:eastAsia="仿宋"/>
          <w:color w:val="000000"/>
          <w:sz w:val="32"/>
          <w:szCs w:val="32"/>
        </w:rPr>
        <w:t>。主要变动原因是</w:t>
      </w:r>
      <w:r>
        <w:rPr>
          <w:rFonts w:hint="eastAsia" w:ascii="仿宋" w:hAnsi="仿宋" w:eastAsia="仿宋"/>
          <w:color w:val="000000"/>
          <w:sz w:val="32"/>
          <w:szCs w:val="32"/>
          <w:lang w:eastAsia="zh-CN"/>
        </w:rPr>
        <w:t>厉行节约，压缩一般性支出。</w:t>
      </w: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lang w:eastAsia="zh-CN"/>
        </w:rPr>
      </w:pPr>
    </w:p>
    <w:p>
      <w:pPr>
        <w:spacing w:line="600" w:lineRule="exact"/>
        <w:ind w:firstLine="640" w:firstLineChars="200"/>
        <w:rPr>
          <w:rFonts w:hint="eastAsia" w:ascii="仿宋" w:hAnsi="仿宋" w:eastAsia="仿宋"/>
          <w:color w:val="000000"/>
          <w:sz w:val="32"/>
          <w:szCs w:val="32"/>
        </w:rPr>
      </w:pPr>
      <w:r>
        <w:rPr>
          <w:rFonts w:hint="eastAsia" w:ascii="仿宋_GB2312" w:eastAsia="仿宋_GB2312"/>
          <w:color w:val="000000"/>
          <w:sz w:val="32"/>
          <w:szCs w:val="32"/>
          <w:lang w:eastAsia="zh-CN"/>
        </w:rPr>
        <w:drawing>
          <wp:anchor distT="0" distB="0" distL="114300" distR="114300" simplePos="0" relativeHeight="251663360" behindDoc="0" locked="0" layoutInCell="1" allowOverlap="1">
            <wp:simplePos x="0" y="0"/>
            <wp:positionH relativeFrom="column">
              <wp:posOffset>410845</wp:posOffset>
            </wp:positionH>
            <wp:positionV relativeFrom="paragraph">
              <wp:posOffset>-2224405</wp:posOffset>
            </wp:positionV>
            <wp:extent cx="4261485" cy="2524125"/>
            <wp:effectExtent l="4445" t="4445" r="20320" b="5080"/>
            <wp:wrapSquare wrapText="bothSides"/>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p>
    <w:p>
      <w:pPr>
        <w:spacing w:line="600" w:lineRule="exact"/>
        <w:ind w:firstLine="640" w:firstLineChars="200"/>
        <w:rPr>
          <w:rFonts w:hint="eastAsia" w:ascii="仿宋_GB2312" w:eastAsia="仿宋_GB2312"/>
          <w:color w:val="000000"/>
          <w:sz w:val="32"/>
          <w:szCs w:val="32"/>
          <w:lang w:eastAsia="zh-CN"/>
        </w:rPr>
      </w:pPr>
      <w:r>
        <w:rPr>
          <w:rFonts w:hint="eastAsia" w:ascii="仿宋" w:hAnsi="仿宋" w:eastAsia="仿宋"/>
          <w:color w:val="000000"/>
          <w:sz w:val="32"/>
          <w:szCs w:val="32"/>
        </w:rPr>
        <w:t>（图</w:t>
      </w:r>
      <w:r>
        <w:rPr>
          <w:rFonts w:ascii="仿宋" w:hAnsi="仿宋" w:eastAsia="仿宋"/>
          <w:color w:val="000000"/>
          <w:sz w:val="32"/>
          <w:szCs w:val="32"/>
        </w:rPr>
        <w:t>1</w:t>
      </w:r>
      <w:r>
        <w:rPr>
          <w:rFonts w:hint="eastAsia" w:ascii="仿宋" w:hAnsi="仿宋" w:eastAsia="仿宋"/>
          <w:color w:val="000000"/>
          <w:sz w:val="32"/>
          <w:szCs w:val="32"/>
        </w:rPr>
        <w:t>：收、支决算总计变动情况图）（柱状图）</w:t>
      </w:r>
    </w:p>
    <w:p>
      <w:pPr>
        <w:pStyle w:val="15"/>
        <w:numPr>
          <w:ilvl w:val="0"/>
          <w:numId w:val="2"/>
        </w:numPr>
        <w:spacing w:line="600" w:lineRule="exact"/>
        <w:ind w:firstLineChars="0"/>
        <w:outlineLvl w:val="1"/>
        <w:rPr>
          <w:rStyle w:val="14"/>
          <w:rFonts w:ascii="黑体" w:hAnsi="黑体" w:eastAsia="黑体"/>
          <w:b w:val="0"/>
        </w:rPr>
      </w:pPr>
      <w:bookmarkStart w:id="16" w:name="_Toc15377206"/>
      <w:bookmarkStart w:id="17" w:name="_Toc15396604"/>
      <w:bookmarkStart w:id="18" w:name="_Toc25258"/>
      <w:r>
        <w:rPr>
          <w:rFonts w:hint="eastAsia" w:ascii="黑体" w:hAnsi="黑体" w:eastAsia="黑体"/>
          <w:color w:val="000000"/>
          <w:sz w:val="32"/>
          <w:szCs w:val="32"/>
        </w:rPr>
        <w:t>收</w:t>
      </w:r>
      <w:r>
        <w:rPr>
          <w:rStyle w:val="14"/>
          <w:rFonts w:hint="eastAsia" w:ascii="黑体" w:hAnsi="黑体" w:eastAsia="黑体"/>
          <w:b w:val="0"/>
        </w:rPr>
        <w:t>入决算情况说明</w:t>
      </w:r>
      <w:bookmarkEnd w:id="16"/>
      <w:bookmarkEnd w:id="17"/>
      <w:bookmarkEnd w:id="18"/>
    </w:p>
    <w:p>
      <w:pPr>
        <w:spacing w:line="600" w:lineRule="exact"/>
        <w:ind w:firstLine="640" w:firstLineChars="200"/>
        <w:outlineLvl w:val="9"/>
        <w:rPr>
          <w:rFonts w:ascii="仿宋" w:hAnsi="仿宋" w:eastAsia="仿宋"/>
          <w:color w:val="000000"/>
          <w:sz w:val="32"/>
          <w:szCs w:val="32"/>
        </w:rPr>
      </w:pPr>
      <w:r>
        <w:rPr>
          <w:rFonts w:ascii="仿宋" w:hAnsi="仿宋" w:eastAsia="仿宋"/>
          <w:color w:val="000000"/>
          <w:sz w:val="32"/>
          <w:szCs w:val="32"/>
        </w:rPr>
        <w:t>2020</w:t>
      </w:r>
      <w:r>
        <w:rPr>
          <w:rFonts w:hint="eastAsia" w:ascii="仿宋" w:hAnsi="仿宋" w:eastAsia="仿宋"/>
          <w:color w:val="000000"/>
          <w:sz w:val="32"/>
          <w:szCs w:val="32"/>
        </w:rPr>
        <w:t>年本年收入合计</w:t>
      </w:r>
      <w:r>
        <w:rPr>
          <w:rFonts w:hint="eastAsia" w:ascii="仿宋" w:hAnsi="仿宋" w:eastAsia="仿宋"/>
          <w:color w:val="000000"/>
          <w:sz w:val="32"/>
          <w:szCs w:val="32"/>
          <w:lang w:val="en-US" w:eastAsia="zh-CN"/>
        </w:rPr>
        <w:t>138.48</w:t>
      </w:r>
      <w:r>
        <w:rPr>
          <w:rFonts w:hint="eastAsia" w:ascii="仿宋" w:hAnsi="仿宋" w:eastAsia="仿宋"/>
          <w:color w:val="000000"/>
          <w:sz w:val="32"/>
          <w:szCs w:val="32"/>
        </w:rPr>
        <w:t>万元，其中：一般公共预算财政拨款收入</w:t>
      </w:r>
      <w:r>
        <w:rPr>
          <w:rFonts w:hint="eastAsia" w:ascii="仿宋" w:hAnsi="仿宋" w:eastAsia="仿宋"/>
          <w:color w:val="000000"/>
          <w:sz w:val="32"/>
          <w:szCs w:val="32"/>
          <w:lang w:val="en-US" w:eastAsia="zh-CN"/>
        </w:rPr>
        <w:t>138.48</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100%</w:t>
      </w:r>
      <w:r>
        <w:rPr>
          <w:rFonts w:ascii="仿宋" w:hAnsi="仿宋" w:eastAsia="仿宋"/>
          <w:color w:val="000000"/>
          <w:sz w:val="32"/>
          <w:szCs w:val="32"/>
        </w:rPr>
        <w:t>%</w:t>
      </w:r>
      <w:r>
        <w:rPr>
          <w:rFonts w:hint="eastAsia" w:ascii="仿宋" w:hAnsi="仿宋" w:eastAsia="仿宋"/>
          <w:color w:val="000000"/>
          <w:sz w:val="32"/>
          <w:szCs w:val="32"/>
        </w:rPr>
        <w:t>；政府性基金预算财政拨款收入</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；上级补助收入</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；事业收入</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；经营收入</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；附属单位上缴收入</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；其他收入</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w:t>
      </w:r>
    </w:p>
    <w:p>
      <w:pPr>
        <w:spacing w:line="600" w:lineRule="exact"/>
        <w:ind w:firstLine="640" w:firstLineChars="200"/>
        <w:outlineLvl w:val="1"/>
        <w:rPr>
          <w:rFonts w:hint="eastAsia" w:ascii="仿宋" w:hAnsi="仿宋" w:eastAsia="仿宋"/>
          <w:color w:val="000000"/>
          <w:sz w:val="32"/>
          <w:szCs w:val="32"/>
          <w:lang w:eastAsia="zh-CN"/>
        </w:rPr>
      </w:pPr>
      <w:r>
        <w:rPr>
          <w:rFonts w:hint="eastAsia" w:ascii="仿宋" w:hAnsi="仿宋" w:eastAsia="仿宋"/>
          <w:color w:val="000000"/>
          <w:sz w:val="32"/>
          <w:szCs w:val="32"/>
          <w:lang w:eastAsia="zh-CN"/>
        </w:rPr>
        <w:drawing>
          <wp:anchor distT="0" distB="0" distL="114300" distR="114300" simplePos="0" relativeHeight="251662336" behindDoc="0" locked="0" layoutInCell="1" allowOverlap="1">
            <wp:simplePos x="0" y="0"/>
            <wp:positionH relativeFrom="column">
              <wp:posOffset>448945</wp:posOffset>
            </wp:positionH>
            <wp:positionV relativeFrom="paragraph">
              <wp:posOffset>261620</wp:posOffset>
            </wp:positionV>
            <wp:extent cx="4109085" cy="2247900"/>
            <wp:effectExtent l="4445" t="4445" r="20320" b="14605"/>
            <wp:wrapSquare wrapText="bothSides"/>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ascii="仿宋_GB2312" w:eastAsia="仿宋_GB2312"/>
          <w:color w:val="FF0000"/>
          <w:sz w:val="32"/>
          <w:szCs w:val="32"/>
        </w:rPr>
      </w:pPr>
      <w:r>
        <w:rPr>
          <w:rFonts w:hint="eastAsia" w:ascii="仿宋" w:hAnsi="仿宋" w:eastAsia="仿宋"/>
          <w:color w:val="000000"/>
          <w:sz w:val="32"/>
          <w:szCs w:val="32"/>
        </w:rPr>
        <w:t>（图</w:t>
      </w:r>
      <w:r>
        <w:rPr>
          <w:rFonts w:ascii="仿宋" w:hAnsi="仿宋" w:eastAsia="仿宋"/>
          <w:color w:val="000000"/>
          <w:sz w:val="32"/>
          <w:szCs w:val="32"/>
        </w:rPr>
        <w:t>2</w:t>
      </w:r>
      <w:r>
        <w:rPr>
          <w:rFonts w:hint="eastAsia" w:ascii="仿宋" w:hAnsi="仿宋" w:eastAsia="仿宋"/>
          <w:color w:val="000000"/>
          <w:sz w:val="32"/>
          <w:szCs w:val="32"/>
        </w:rPr>
        <w:t>：收入决算结构图）（饼状图）</w:t>
      </w:r>
    </w:p>
    <w:p>
      <w:pPr>
        <w:pStyle w:val="15"/>
        <w:numPr>
          <w:ilvl w:val="0"/>
          <w:numId w:val="2"/>
        </w:numPr>
        <w:spacing w:line="600" w:lineRule="exact"/>
        <w:ind w:firstLineChars="0"/>
        <w:outlineLvl w:val="1"/>
        <w:rPr>
          <w:rStyle w:val="14"/>
          <w:rFonts w:ascii="黑体" w:hAnsi="黑体" w:eastAsia="黑体"/>
          <w:b w:val="0"/>
        </w:rPr>
      </w:pPr>
      <w:bookmarkStart w:id="19" w:name="_Toc15377207"/>
      <w:bookmarkStart w:id="20" w:name="_Toc15396605"/>
      <w:bookmarkStart w:id="21" w:name="_Toc13725"/>
      <w:r>
        <w:rPr>
          <w:rFonts w:hint="eastAsia" w:ascii="黑体" w:hAnsi="黑体" w:eastAsia="黑体"/>
          <w:color w:val="000000"/>
          <w:sz w:val="32"/>
          <w:szCs w:val="32"/>
        </w:rPr>
        <w:t>支</w:t>
      </w:r>
      <w:r>
        <w:rPr>
          <w:rStyle w:val="14"/>
          <w:rFonts w:hint="eastAsia" w:ascii="黑体" w:hAnsi="黑体" w:eastAsia="黑体"/>
          <w:b w:val="0"/>
        </w:rPr>
        <w:t>出决算情况说明</w:t>
      </w:r>
      <w:bookmarkEnd w:id="19"/>
      <w:bookmarkEnd w:id="20"/>
      <w:bookmarkEnd w:id="21"/>
    </w:p>
    <w:p>
      <w:pPr>
        <w:spacing w:line="600" w:lineRule="exact"/>
        <w:ind w:firstLine="640" w:firstLineChars="200"/>
        <w:outlineLvl w:val="9"/>
        <w:rPr>
          <w:rFonts w:ascii="仿宋" w:hAnsi="仿宋" w:eastAsia="仿宋"/>
          <w:color w:val="000000"/>
          <w:sz w:val="32"/>
          <w:szCs w:val="32"/>
        </w:rPr>
      </w:pPr>
      <w:r>
        <w:rPr>
          <w:rFonts w:ascii="仿宋" w:hAnsi="仿宋" w:eastAsia="仿宋"/>
          <w:color w:val="000000"/>
          <w:sz w:val="32"/>
          <w:szCs w:val="32"/>
        </w:rPr>
        <w:t>2020</w:t>
      </w:r>
      <w:r>
        <w:rPr>
          <w:rFonts w:hint="eastAsia" w:ascii="仿宋" w:hAnsi="仿宋" w:eastAsia="仿宋"/>
          <w:color w:val="000000"/>
          <w:sz w:val="32"/>
          <w:szCs w:val="32"/>
        </w:rPr>
        <w:t>年本年支出合计</w:t>
      </w:r>
      <w:r>
        <w:rPr>
          <w:rFonts w:hint="eastAsia" w:ascii="仿宋" w:hAnsi="仿宋" w:eastAsia="仿宋"/>
          <w:color w:val="000000"/>
          <w:sz w:val="32"/>
          <w:szCs w:val="32"/>
          <w:lang w:val="en-US" w:eastAsia="zh-CN"/>
        </w:rPr>
        <w:t>138.48</w:t>
      </w:r>
      <w:r>
        <w:rPr>
          <w:rFonts w:hint="eastAsia" w:ascii="仿宋" w:hAnsi="仿宋" w:eastAsia="仿宋"/>
          <w:color w:val="000000"/>
          <w:sz w:val="32"/>
          <w:szCs w:val="32"/>
        </w:rPr>
        <w:t>万元，其中：基本支出</w:t>
      </w:r>
      <w:r>
        <w:rPr>
          <w:rFonts w:hint="eastAsia" w:ascii="仿宋" w:hAnsi="仿宋" w:eastAsia="仿宋"/>
          <w:color w:val="000000"/>
          <w:sz w:val="32"/>
          <w:szCs w:val="32"/>
          <w:lang w:val="en-US" w:eastAsia="zh-CN"/>
        </w:rPr>
        <w:t>128.48</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92.78</w:t>
      </w:r>
      <w:r>
        <w:rPr>
          <w:rFonts w:ascii="仿宋" w:hAnsi="仿宋" w:eastAsia="仿宋"/>
          <w:color w:val="000000"/>
          <w:sz w:val="32"/>
          <w:szCs w:val="32"/>
        </w:rPr>
        <w:t>%</w:t>
      </w:r>
      <w:r>
        <w:rPr>
          <w:rFonts w:hint="eastAsia" w:ascii="仿宋" w:hAnsi="仿宋" w:eastAsia="仿宋"/>
          <w:color w:val="000000"/>
          <w:sz w:val="32"/>
          <w:szCs w:val="32"/>
        </w:rPr>
        <w:t>；项目支出</w:t>
      </w:r>
      <w:r>
        <w:rPr>
          <w:rFonts w:hint="eastAsia" w:ascii="仿宋" w:hAnsi="仿宋" w:eastAsia="仿宋"/>
          <w:color w:val="000000"/>
          <w:sz w:val="32"/>
          <w:szCs w:val="32"/>
          <w:lang w:val="en-US" w:eastAsia="zh-CN"/>
        </w:rPr>
        <w:t>10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7.22</w:t>
      </w:r>
      <w:r>
        <w:rPr>
          <w:rFonts w:ascii="仿宋" w:hAnsi="仿宋" w:eastAsia="仿宋"/>
          <w:color w:val="000000"/>
          <w:sz w:val="32"/>
          <w:szCs w:val="32"/>
        </w:rPr>
        <w:t>%</w:t>
      </w:r>
      <w:r>
        <w:rPr>
          <w:rFonts w:hint="eastAsia" w:ascii="仿宋" w:hAnsi="仿宋" w:eastAsia="仿宋"/>
          <w:color w:val="000000"/>
          <w:sz w:val="32"/>
          <w:szCs w:val="32"/>
        </w:rPr>
        <w:t>；上缴上级支出</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；经营支出</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；对附属单位补助支出</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w:t>
      </w:r>
    </w:p>
    <w:p>
      <w:pPr>
        <w:spacing w:line="600" w:lineRule="exact"/>
        <w:outlineLvl w:val="9"/>
        <w:rPr>
          <w:rFonts w:hint="eastAsia" w:ascii="仿宋" w:hAnsi="仿宋" w:eastAsia="仿宋"/>
          <w:color w:val="000000"/>
          <w:sz w:val="32"/>
          <w:szCs w:val="32"/>
          <w:shd w:val="pct10" w:color="auto" w:fill="FFFFFF"/>
          <w:lang w:eastAsia="zh-CN"/>
        </w:rPr>
      </w:pPr>
    </w:p>
    <w:p>
      <w:pPr>
        <w:spacing w:line="600" w:lineRule="exact"/>
        <w:ind w:firstLine="640"/>
        <w:outlineLvl w:val="9"/>
        <w:rPr>
          <w:rFonts w:hint="eastAsia" w:ascii="仿宋" w:hAnsi="仿宋" w:eastAsia="仿宋"/>
          <w:color w:val="000000"/>
          <w:sz w:val="32"/>
          <w:szCs w:val="32"/>
          <w:shd w:val="pct10" w:color="auto" w:fill="FFFFFF"/>
          <w:lang w:eastAsia="zh-CN"/>
        </w:rPr>
      </w:pPr>
      <w:r>
        <w:rPr>
          <w:rFonts w:hint="eastAsia" w:ascii="仿宋" w:hAnsi="仿宋" w:eastAsia="仿宋"/>
          <w:color w:val="000000"/>
          <w:sz w:val="32"/>
          <w:szCs w:val="32"/>
          <w:shd w:val="pct10" w:color="auto" w:fill="FFFFFF"/>
          <w:lang w:eastAsia="zh-CN"/>
        </w:rPr>
        <w:drawing>
          <wp:anchor distT="0" distB="0" distL="114300" distR="114300" simplePos="0" relativeHeight="251661312" behindDoc="0" locked="0" layoutInCell="1" allowOverlap="1">
            <wp:simplePos x="0" y="0"/>
            <wp:positionH relativeFrom="column">
              <wp:posOffset>337820</wp:posOffset>
            </wp:positionH>
            <wp:positionV relativeFrom="paragraph">
              <wp:posOffset>118745</wp:posOffset>
            </wp:positionV>
            <wp:extent cx="4290695" cy="2676525"/>
            <wp:effectExtent l="4445" t="4445" r="10160" b="5080"/>
            <wp:wrapSquare wrapText="bothSides"/>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spacing w:line="600" w:lineRule="exact"/>
        <w:ind w:firstLine="640"/>
        <w:outlineLvl w:val="9"/>
        <w:rPr>
          <w:rFonts w:hint="eastAsia" w:ascii="仿宋" w:hAnsi="仿宋" w:eastAsia="仿宋"/>
          <w:color w:val="000000"/>
          <w:sz w:val="32"/>
          <w:szCs w:val="32"/>
          <w:shd w:val="pct10" w:color="auto" w:fill="FFFFFF"/>
          <w:lang w:eastAsia="zh-CN"/>
        </w:rPr>
      </w:pPr>
    </w:p>
    <w:p>
      <w:pPr>
        <w:spacing w:line="600" w:lineRule="exact"/>
        <w:ind w:firstLine="640"/>
        <w:outlineLvl w:val="9"/>
        <w:rPr>
          <w:rFonts w:hint="eastAsia" w:ascii="仿宋" w:hAnsi="仿宋" w:eastAsia="仿宋"/>
          <w:color w:val="000000"/>
          <w:sz w:val="32"/>
          <w:szCs w:val="32"/>
          <w:shd w:val="pct10" w:color="auto" w:fill="FFFFFF"/>
          <w:lang w:eastAsia="zh-CN"/>
        </w:rPr>
      </w:pPr>
    </w:p>
    <w:p>
      <w:pPr>
        <w:spacing w:line="600" w:lineRule="exact"/>
        <w:ind w:firstLine="640"/>
        <w:outlineLvl w:val="9"/>
        <w:rPr>
          <w:rFonts w:hint="eastAsia" w:ascii="仿宋" w:hAnsi="仿宋" w:eastAsia="仿宋"/>
          <w:color w:val="000000"/>
          <w:sz w:val="32"/>
          <w:szCs w:val="32"/>
          <w:shd w:val="pct10" w:color="auto" w:fill="FFFFFF"/>
          <w:lang w:eastAsia="zh-CN"/>
        </w:rPr>
      </w:pPr>
    </w:p>
    <w:p>
      <w:pPr>
        <w:spacing w:line="600" w:lineRule="exact"/>
        <w:ind w:firstLine="640"/>
        <w:outlineLvl w:val="9"/>
        <w:rPr>
          <w:rFonts w:hint="eastAsia" w:ascii="仿宋" w:hAnsi="仿宋" w:eastAsia="仿宋"/>
          <w:color w:val="000000"/>
          <w:sz w:val="32"/>
          <w:szCs w:val="32"/>
          <w:shd w:val="pct10" w:color="auto" w:fill="FFFFFF"/>
          <w:lang w:eastAsia="zh-CN"/>
        </w:rPr>
      </w:pPr>
    </w:p>
    <w:p>
      <w:pPr>
        <w:spacing w:line="600" w:lineRule="exact"/>
        <w:ind w:firstLine="640"/>
        <w:outlineLvl w:val="9"/>
        <w:rPr>
          <w:rFonts w:hint="eastAsia" w:ascii="仿宋" w:hAnsi="仿宋" w:eastAsia="仿宋"/>
          <w:color w:val="000000"/>
          <w:sz w:val="32"/>
          <w:szCs w:val="32"/>
          <w:shd w:val="pct10" w:color="auto" w:fill="FFFFFF"/>
          <w:lang w:eastAsia="zh-CN"/>
        </w:rPr>
      </w:pPr>
    </w:p>
    <w:p>
      <w:pPr>
        <w:spacing w:line="600" w:lineRule="exact"/>
        <w:ind w:firstLine="640"/>
        <w:outlineLvl w:val="9"/>
        <w:rPr>
          <w:rFonts w:hint="eastAsia" w:ascii="仿宋" w:hAnsi="仿宋" w:eastAsia="仿宋"/>
          <w:color w:val="000000"/>
          <w:sz w:val="32"/>
          <w:szCs w:val="32"/>
          <w:shd w:val="pct10" w:color="auto" w:fill="FFFFFF"/>
          <w:lang w:eastAsia="zh-CN"/>
        </w:rPr>
      </w:pPr>
    </w:p>
    <w:p>
      <w:pPr>
        <w:spacing w:line="600" w:lineRule="exact"/>
        <w:ind w:firstLine="640"/>
        <w:outlineLvl w:val="9"/>
        <w:rPr>
          <w:rFonts w:hint="eastAsia" w:ascii="仿宋" w:hAnsi="仿宋" w:eastAsia="仿宋"/>
          <w:color w:val="000000"/>
          <w:sz w:val="32"/>
          <w:szCs w:val="32"/>
          <w:shd w:val="pct10" w:color="auto" w:fill="FFFFFF"/>
          <w:lang w:eastAsia="zh-CN"/>
        </w:rPr>
      </w:pPr>
    </w:p>
    <w:p>
      <w:pPr>
        <w:spacing w:line="600" w:lineRule="exact"/>
        <w:ind w:left="640" w:leftChars="200" w:firstLine="0" w:firstLineChars="0"/>
        <w:rPr>
          <w:rFonts w:ascii="仿宋" w:hAnsi="仿宋" w:eastAsia="仿宋"/>
          <w:color w:val="000000"/>
          <w:sz w:val="32"/>
          <w:szCs w:val="32"/>
        </w:rPr>
      </w:pPr>
      <w:r>
        <w:rPr>
          <w:rFonts w:hint="eastAsia" w:ascii="仿宋" w:hAnsi="仿宋" w:eastAsia="仿宋"/>
          <w:color w:val="000000"/>
          <w:sz w:val="32"/>
          <w:szCs w:val="32"/>
        </w:rPr>
        <w:t>（</w:t>
      </w:r>
      <w:r>
        <w:rPr>
          <w:rFonts w:hint="eastAsia" w:ascii="仿宋" w:hAnsi="仿宋" w:eastAsia="仿宋"/>
          <w:color w:val="000000"/>
          <w:sz w:val="32"/>
          <w:szCs w:val="32"/>
          <w:lang w:eastAsia="zh-CN"/>
        </w:rPr>
        <w:t>（</w:t>
      </w:r>
      <w:r>
        <w:rPr>
          <w:rFonts w:hint="eastAsia" w:ascii="仿宋" w:hAnsi="仿宋" w:eastAsia="仿宋"/>
          <w:color w:val="000000"/>
          <w:sz w:val="32"/>
          <w:szCs w:val="32"/>
        </w:rPr>
        <w:t>图</w:t>
      </w:r>
      <w:r>
        <w:rPr>
          <w:rFonts w:ascii="仿宋" w:hAnsi="仿宋" w:eastAsia="仿宋"/>
          <w:color w:val="000000"/>
          <w:sz w:val="32"/>
          <w:szCs w:val="32"/>
        </w:rPr>
        <w:t>3</w:t>
      </w:r>
      <w:r>
        <w:rPr>
          <w:rFonts w:hint="eastAsia" w:ascii="仿宋" w:hAnsi="仿宋" w:eastAsia="仿宋"/>
          <w:color w:val="000000"/>
          <w:sz w:val="32"/>
          <w:szCs w:val="32"/>
        </w:rPr>
        <w:t>：支出决算结构图）（饼状图）</w:t>
      </w:r>
    </w:p>
    <w:p>
      <w:pPr>
        <w:spacing w:line="600" w:lineRule="exact"/>
        <w:ind w:firstLine="640" w:firstLineChars="200"/>
        <w:rPr>
          <w:rFonts w:ascii="仿宋_GB2312" w:eastAsia="仿宋_GB2312"/>
          <w:color w:val="FF0000"/>
          <w:sz w:val="32"/>
          <w:szCs w:val="32"/>
        </w:rPr>
      </w:pPr>
    </w:p>
    <w:p>
      <w:pPr>
        <w:spacing w:line="600" w:lineRule="exact"/>
        <w:ind w:firstLine="640" w:firstLineChars="200"/>
        <w:outlineLvl w:val="1"/>
        <w:rPr>
          <w:rStyle w:val="14"/>
          <w:rFonts w:ascii="黑体" w:hAnsi="黑体" w:eastAsia="黑体"/>
          <w:b w:val="0"/>
        </w:rPr>
      </w:pPr>
      <w:bookmarkStart w:id="22" w:name="_Toc15396606"/>
      <w:bookmarkStart w:id="23" w:name="_Toc15377208"/>
      <w:bookmarkStart w:id="24" w:name="_Toc10354"/>
      <w:r>
        <w:rPr>
          <w:rFonts w:hint="eastAsia" w:ascii="黑体" w:hAnsi="黑体" w:eastAsia="黑体"/>
          <w:color w:val="000000"/>
          <w:sz w:val="32"/>
          <w:szCs w:val="32"/>
        </w:rPr>
        <w:t>四、财</w:t>
      </w:r>
      <w:r>
        <w:rPr>
          <w:rStyle w:val="14"/>
          <w:rFonts w:hint="eastAsia" w:ascii="黑体" w:hAnsi="黑体" w:eastAsia="黑体"/>
          <w:b w:val="0"/>
        </w:rPr>
        <w:t>政拨款收入支出决算总体情况说明</w:t>
      </w:r>
      <w:bookmarkEnd w:id="22"/>
      <w:bookmarkEnd w:id="23"/>
      <w:bookmarkEnd w:id="24"/>
    </w:p>
    <w:p>
      <w:pPr>
        <w:spacing w:line="600" w:lineRule="exact"/>
        <w:ind w:firstLine="640"/>
        <w:rPr>
          <w:rFonts w:hint="eastAsia" w:ascii="仿宋" w:hAnsi="仿宋" w:eastAsia="仿宋"/>
          <w:color w:val="000000"/>
          <w:sz w:val="32"/>
          <w:szCs w:val="32"/>
          <w:lang w:eastAsia="zh-CN"/>
        </w:rPr>
      </w:pPr>
      <w:r>
        <w:rPr>
          <w:rFonts w:ascii="仿宋" w:hAnsi="仿宋" w:eastAsia="仿宋"/>
          <w:color w:val="000000"/>
          <w:sz w:val="32"/>
          <w:szCs w:val="32"/>
        </w:rPr>
        <w:t>2020</w:t>
      </w:r>
      <w:r>
        <w:rPr>
          <w:rFonts w:hint="eastAsia" w:ascii="仿宋" w:hAnsi="仿宋" w:eastAsia="仿宋"/>
          <w:color w:val="000000"/>
          <w:sz w:val="32"/>
          <w:szCs w:val="32"/>
        </w:rPr>
        <w:t>年财政拨款收</w:t>
      </w:r>
      <w:r>
        <w:rPr>
          <w:rFonts w:hint="eastAsia" w:ascii="仿宋" w:hAnsi="仿宋" w:eastAsia="仿宋"/>
          <w:color w:val="000000"/>
          <w:sz w:val="32"/>
          <w:szCs w:val="32"/>
          <w:lang w:eastAsia="zh-CN"/>
        </w:rPr>
        <w:t>入</w:t>
      </w:r>
      <w:r>
        <w:rPr>
          <w:rFonts w:hint="eastAsia" w:ascii="仿宋" w:hAnsi="仿宋" w:eastAsia="仿宋"/>
          <w:color w:val="000000"/>
          <w:sz w:val="32"/>
          <w:szCs w:val="32"/>
        </w:rPr>
        <w:t>总计</w:t>
      </w:r>
      <w:r>
        <w:rPr>
          <w:rFonts w:hint="eastAsia" w:ascii="仿宋" w:hAnsi="仿宋" w:eastAsia="仿宋"/>
          <w:color w:val="000000"/>
          <w:sz w:val="32"/>
          <w:szCs w:val="32"/>
          <w:lang w:val="en-US" w:eastAsia="zh-CN"/>
        </w:rPr>
        <w:t>138.48</w:t>
      </w:r>
      <w:r>
        <w:rPr>
          <w:rFonts w:hint="eastAsia" w:ascii="仿宋" w:hAnsi="仿宋" w:eastAsia="仿宋"/>
          <w:color w:val="000000"/>
          <w:sz w:val="32"/>
          <w:szCs w:val="32"/>
        </w:rPr>
        <w:t>万元。与</w:t>
      </w:r>
      <w:r>
        <w:rPr>
          <w:rFonts w:ascii="仿宋" w:hAnsi="仿宋" w:eastAsia="仿宋"/>
          <w:color w:val="000000"/>
          <w:sz w:val="32"/>
          <w:szCs w:val="32"/>
        </w:rPr>
        <w:t>2019</w:t>
      </w:r>
      <w:r>
        <w:rPr>
          <w:rFonts w:hint="eastAsia" w:ascii="仿宋" w:hAnsi="仿宋" w:eastAsia="仿宋"/>
          <w:color w:val="000000"/>
          <w:sz w:val="32"/>
          <w:szCs w:val="32"/>
        </w:rPr>
        <w:t>年相比，财政拨款收</w:t>
      </w:r>
      <w:r>
        <w:rPr>
          <w:rFonts w:hint="eastAsia" w:ascii="仿宋" w:hAnsi="仿宋" w:eastAsia="仿宋"/>
          <w:color w:val="000000"/>
          <w:sz w:val="32"/>
          <w:szCs w:val="32"/>
          <w:lang w:eastAsia="zh-CN"/>
        </w:rPr>
        <w:t>入</w:t>
      </w:r>
      <w:r>
        <w:rPr>
          <w:rFonts w:hint="eastAsia" w:ascii="仿宋" w:hAnsi="仿宋" w:eastAsia="仿宋"/>
          <w:color w:val="000000"/>
          <w:sz w:val="32"/>
          <w:szCs w:val="32"/>
        </w:rPr>
        <w:t>总计减少</w:t>
      </w:r>
      <w:r>
        <w:rPr>
          <w:rFonts w:hint="eastAsia" w:ascii="仿宋" w:hAnsi="仿宋" w:eastAsia="仿宋"/>
          <w:color w:val="000000"/>
          <w:sz w:val="32"/>
          <w:szCs w:val="32"/>
          <w:lang w:val="en-US" w:eastAsia="zh-CN"/>
        </w:rPr>
        <w:t>2.16</w:t>
      </w:r>
      <w:r>
        <w:rPr>
          <w:rFonts w:hint="eastAsia" w:ascii="仿宋" w:hAnsi="仿宋" w:eastAsia="仿宋"/>
          <w:color w:val="000000"/>
          <w:sz w:val="32"/>
          <w:szCs w:val="32"/>
        </w:rPr>
        <w:t>万元，下降</w:t>
      </w:r>
      <w:r>
        <w:rPr>
          <w:rFonts w:hint="eastAsia" w:ascii="仿宋" w:hAnsi="仿宋" w:eastAsia="仿宋"/>
          <w:color w:val="000000"/>
          <w:sz w:val="32"/>
          <w:szCs w:val="32"/>
          <w:lang w:val="en-US" w:eastAsia="zh-CN"/>
        </w:rPr>
        <w:t>1.54</w:t>
      </w:r>
      <w:r>
        <w:rPr>
          <w:rFonts w:ascii="仿宋" w:hAnsi="仿宋" w:eastAsia="仿宋"/>
          <w:color w:val="000000"/>
          <w:sz w:val="32"/>
          <w:szCs w:val="32"/>
        </w:rPr>
        <w:t>%</w:t>
      </w:r>
      <w:r>
        <w:rPr>
          <w:rFonts w:hint="eastAsia" w:ascii="仿宋" w:hAnsi="仿宋" w:eastAsia="仿宋"/>
          <w:color w:val="000000"/>
          <w:sz w:val="32"/>
          <w:szCs w:val="32"/>
        </w:rPr>
        <w:t>。主要变动原因是</w:t>
      </w:r>
      <w:r>
        <w:rPr>
          <w:rFonts w:hint="eastAsia" w:ascii="仿宋" w:hAnsi="仿宋" w:eastAsia="仿宋"/>
          <w:color w:val="000000"/>
          <w:sz w:val="32"/>
          <w:szCs w:val="32"/>
          <w:lang w:eastAsia="zh-CN"/>
        </w:rPr>
        <w:t>厉行节约，压缩一般性支出。</w:t>
      </w:r>
    </w:p>
    <w:p>
      <w:pPr>
        <w:spacing w:line="600" w:lineRule="exact"/>
        <w:ind w:firstLine="640"/>
        <w:rPr>
          <w:rFonts w:hint="eastAsia" w:ascii="仿宋" w:hAnsi="仿宋" w:eastAsia="仿宋"/>
          <w:color w:val="000000"/>
          <w:sz w:val="32"/>
          <w:szCs w:val="32"/>
          <w:lang w:eastAsia="zh-CN"/>
        </w:rPr>
      </w:pPr>
      <w:r>
        <w:rPr>
          <w:rFonts w:ascii="仿宋" w:hAnsi="仿宋" w:eastAsia="仿宋"/>
          <w:color w:val="000000"/>
          <w:sz w:val="32"/>
          <w:szCs w:val="32"/>
        </w:rPr>
        <w:t>2020</w:t>
      </w:r>
      <w:r>
        <w:rPr>
          <w:rFonts w:hint="eastAsia" w:ascii="仿宋" w:hAnsi="仿宋" w:eastAsia="仿宋"/>
          <w:color w:val="000000"/>
          <w:sz w:val="32"/>
          <w:szCs w:val="32"/>
        </w:rPr>
        <w:t>年财政拨款</w:t>
      </w:r>
      <w:r>
        <w:rPr>
          <w:rFonts w:hint="eastAsia" w:ascii="仿宋" w:hAnsi="仿宋" w:eastAsia="仿宋"/>
          <w:color w:val="000000"/>
          <w:sz w:val="32"/>
          <w:szCs w:val="32"/>
          <w:lang w:eastAsia="zh-CN"/>
        </w:rPr>
        <w:t>支出</w:t>
      </w:r>
      <w:r>
        <w:rPr>
          <w:rFonts w:hint="eastAsia" w:ascii="仿宋" w:hAnsi="仿宋" w:eastAsia="仿宋"/>
          <w:color w:val="000000"/>
          <w:sz w:val="32"/>
          <w:szCs w:val="32"/>
        </w:rPr>
        <w:t>总计</w:t>
      </w:r>
      <w:r>
        <w:rPr>
          <w:rFonts w:hint="eastAsia" w:ascii="仿宋" w:hAnsi="仿宋" w:eastAsia="仿宋"/>
          <w:color w:val="000000"/>
          <w:sz w:val="32"/>
          <w:szCs w:val="32"/>
          <w:lang w:val="en-US" w:eastAsia="zh-CN"/>
        </w:rPr>
        <w:t>138.48</w:t>
      </w:r>
      <w:r>
        <w:rPr>
          <w:rFonts w:hint="eastAsia" w:ascii="仿宋" w:hAnsi="仿宋" w:eastAsia="仿宋"/>
          <w:color w:val="000000"/>
          <w:sz w:val="32"/>
          <w:szCs w:val="32"/>
        </w:rPr>
        <w:t>万元。与</w:t>
      </w:r>
      <w:r>
        <w:rPr>
          <w:rFonts w:ascii="仿宋" w:hAnsi="仿宋" w:eastAsia="仿宋"/>
          <w:color w:val="000000"/>
          <w:sz w:val="32"/>
          <w:szCs w:val="32"/>
        </w:rPr>
        <w:t>2019</w:t>
      </w:r>
      <w:r>
        <w:rPr>
          <w:rFonts w:hint="eastAsia" w:ascii="仿宋" w:hAnsi="仿宋" w:eastAsia="仿宋"/>
          <w:color w:val="000000"/>
          <w:sz w:val="32"/>
          <w:szCs w:val="32"/>
        </w:rPr>
        <w:t>年相比，财政拨款</w:t>
      </w:r>
      <w:r>
        <w:rPr>
          <w:rFonts w:hint="eastAsia" w:ascii="仿宋" w:hAnsi="仿宋" w:eastAsia="仿宋"/>
          <w:color w:val="000000"/>
          <w:sz w:val="32"/>
          <w:szCs w:val="32"/>
          <w:lang w:eastAsia="zh-CN"/>
        </w:rPr>
        <w:t>支出</w:t>
      </w:r>
      <w:r>
        <w:rPr>
          <w:rFonts w:hint="eastAsia" w:ascii="仿宋" w:hAnsi="仿宋" w:eastAsia="仿宋"/>
          <w:color w:val="000000"/>
          <w:sz w:val="32"/>
          <w:szCs w:val="32"/>
        </w:rPr>
        <w:t>总计减少</w:t>
      </w:r>
      <w:r>
        <w:rPr>
          <w:rFonts w:hint="eastAsia" w:ascii="仿宋" w:hAnsi="仿宋" w:eastAsia="仿宋"/>
          <w:color w:val="000000"/>
          <w:sz w:val="32"/>
          <w:szCs w:val="32"/>
          <w:lang w:val="en-US" w:eastAsia="zh-CN"/>
        </w:rPr>
        <w:t>2.16</w:t>
      </w:r>
      <w:r>
        <w:rPr>
          <w:rFonts w:hint="eastAsia" w:ascii="仿宋" w:hAnsi="仿宋" w:eastAsia="仿宋"/>
          <w:color w:val="000000"/>
          <w:sz w:val="32"/>
          <w:szCs w:val="32"/>
        </w:rPr>
        <w:t>万元，下降</w:t>
      </w:r>
      <w:r>
        <w:rPr>
          <w:rFonts w:hint="eastAsia" w:ascii="仿宋" w:hAnsi="仿宋" w:eastAsia="仿宋"/>
          <w:color w:val="000000"/>
          <w:sz w:val="32"/>
          <w:szCs w:val="32"/>
          <w:lang w:val="en-US" w:eastAsia="zh-CN"/>
        </w:rPr>
        <w:t>1.54</w:t>
      </w:r>
      <w:r>
        <w:rPr>
          <w:rFonts w:ascii="仿宋" w:hAnsi="仿宋" w:eastAsia="仿宋"/>
          <w:color w:val="000000"/>
          <w:sz w:val="32"/>
          <w:szCs w:val="32"/>
        </w:rPr>
        <w:t>%</w:t>
      </w:r>
      <w:r>
        <w:rPr>
          <w:rFonts w:hint="eastAsia" w:ascii="仿宋" w:hAnsi="仿宋" w:eastAsia="仿宋"/>
          <w:color w:val="000000"/>
          <w:sz w:val="32"/>
          <w:szCs w:val="32"/>
        </w:rPr>
        <w:t>。主要变动原因是</w:t>
      </w:r>
      <w:r>
        <w:rPr>
          <w:rFonts w:hint="eastAsia" w:ascii="仿宋" w:hAnsi="仿宋" w:eastAsia="仿宋"/>
          <w:color w:val="000000"/>
          <w:sz w:val="32"/>
          <w:szCs w:val="32"/>
          <w:lang w:eastAsia="zh-CN"/>
        </w:rPr>
        <w:t>厉行节约，压缩一般性支出。</w:t>
      </w:r>
    </w:p>
    <w:p>
      <w:pPr>
        <w:spacing w:line="600" w:lineRule="exact"/>
        <w:rPr>
          <w:rFonts w:ascii="仿宋" w:hAnsi="仿宋" w:eastAsia="仿宋"/>
          <w:color w:val="000000"/>
          <w:sz w:val="32"/>
          <w:szCs w:val="32"/>
        </w:rPr>
      </w:pPr>
    </w:p>
    <w:p>
      <w:pPr>
        <w:spacing w:line="600" w:lineRule="exact"/>
        <w:rPr>
          <w:rFonts w:ascii="仿宋" w:hAnsi="仿宋" w:eastAsia="仿宋"/>
          <w:color w:val="000000"/>
          <w:sz w:val="32"/>
          <w:szCs w:val="32"/>
        </w:rPr>
      </w:pPr>
      <w:r>
        <w:rPr>
          <w:rFonts w:hint="eastAsia" w:ascii="仿宋_GB2312" w:eastAsia="仿宋_GB2312"/>
          <w:color w:val="000000"/>
          <w:sz w:val="32"/>
          <w:szCs w:val="32"/>
          <w:lang w:eastAsia="zh-CN"/>
        </w:rPr>
        <w:drawing>
          <wp:anchor distT="0" distB="0" distL="114300" distR="114300" simplePos="0" relativeHeight="251659264" behindDoc="0" locked="0" layoutInCell="1" allowOverlap="1">
            <wp:simplePos x="0" y="0"/>
            <wp:positionH relativeFrom="column">
              <wp:posOffset>737235</wp:posOffset>
            </wp:positionH>
            <wp:positionV relativeFrom="paragraph">
              <wp:posOffset>193675</wp:posOffset>
            </wp:positionV>
            <wp:extent cx="4309745" cy="3676650"/>
            <wp:effectExtent l="4445" t="4445" r="10160" b="14605"/>
            <wp:wrapSquare wrapText="bothSides"/>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pPr>
        <w:spacing w:line="600" w:lineRule="exact"/>
        <w:rPr>
          <w:rFonts w:ascii="仿宋" w:hAnsi="仿宋" w:eastAsia="仿宋"/>
          <w:color w:val="000000"/>
          <w:sz w:val="32"/>
          <w:szCs w:val="32"/>
        </w:rPr>
      </w:pPr>
    </w:p>
    <w:p>
      <w:pPr>
        <w:spacing w:line="600" w:lineRule="exact"/>
        <w:rPr>
          <w:rFonts w:ascii="仿宋" w:hAnsi="仿宋" w:eastAsia="仿宋"/>
          <w:color w:val="000000"/>
          <w:sz w:val="32"/>
          <w:szCs w:val="32"/>
        </w:rPr>
      </w:pPr>
    </w:p>
    <w:p>
      <w:pPr>
        <w:spacing w:line="600" w:lineRule="exact"/>
        <w:rPr>
          <w:rFonts w:ascii="仿宋" w:hAnsi="仿宋" w:eastAsia="仿宋"/>
          <w:color w:val="000000"/>
          <w:sz w:val="32"/>
          <w:szCs w:val="32"/>
        </w:rPr>
      </w:pPr>
    </w:p>
    <w:p>
      <w:pPr>
        <w:spacing w:line="600" w:lineRule="exact"/>
        <w:rPr>
          <w:rFonts w:ascii="仿宋" w:hAnsi="仿宋" w:eastAsia="仿宋"/>
          <w:color w:val="000000"/>
          <w:sz w:val="32"/>
          <w:szCs w:val="32"/>
        </w:rPr>
      </w:pPr>
    </w:p>
    <w:p>
      <w:pPr>
        <w:spacing w:line="600" w:lineRule="exact"/>
        <w:rPr>
          <w:rFonts w:ascii="仿宋" w:hAnsi="仿宋" w:eastAsia="仿宋"/>
          <w:color w:val="000000"/>
          <w:sz w:val="32"/>
          <w:szCs w:val="32"/>
        </w:rPr>
      </w:pPr>
    </w:p>
    <w:p>
      <w:pPr>
        <w:spacing w:line="600" w:lineRule="exact"/>
        <w:rPr>
          <w:rFonts w:ascii="仿宋" w:hAnsi="仿宋" w:eastAsia="仿宋"/>
          <w:color w:val="000000"/>
          <w:sz w:val="32"/>
          <w:szCs w:val="32"/>
        </w:rPr>
      </w:pPr>
    </w:p>
    <w:p>
      <w:pPr>
        <w:spacing w:line="600" w:lineRule="exact"/>
        <w:rPr>
          <w:rFonts w:ascii="仿宋" w:hAnsi="仿宋" w:eastAsia="仿宋"/>
          <w:color w:val="000000"/>
          <w:sz w:val="32"/>
          <w:szCs w:val="32"/>
        </w:rPr>
      </w:pPr>
    </w:p>
    <w:p>
      <w:pPr>
        <w:spacing w:line="600" w:lineRule="exact"/>
        <w:rPr>
          <w:rFonts w:ascii="仿宋" w:hAnsi="仿宋" w:eastAsia="仿宋"/>
          <w:color w:val="000000"/>
          <w:sz w:val="32"/>
          <w:szCs w:val="32"/>
        </w:rPr>
      </w:pPr>
    </w:p>
    <w:p>
      <w:pPr>
        <w:spacing w:line="600" w:lineRule="exact"/>
        <w:rPr>
          <w:rFonts w:ascii="仿宋" w:hAnsi="仿宋" w:eastAsia="仿宋"/>
          <w:color w:val="000000"/>
          <w:sz w:val="32"/>
          <w:szCs w:val="32"/>
        </w:rPr>
      </w:pPr>
    </w:p>
    <w:p>
      <w:pPr>
        <w:spacing w:line="600" w:lineRule="exact"/>
        <w:rPr>
          <w:rFonts w:ascii="仿宋" w:hAnsi="仿宋" w:eastAsia="仿宋"/>
          <w:color w:val="000000"/>
          <w:sz w:val="32"/>
          <w:szCs w:val="32"/>
        </w:rPr>
      </w:pPr>
    </w:p>
    <w:p>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（图</w:t>
      </w:r>
      <w:r>
        <w:rPr>
          <w:rFonts w:ascii="仿宋" w:hAnsi="仿宋" w:eastAsia="仿宋"/>
          <w:color w:val="000000"/>
          <w:sz w:val="32"/>
          <w:szCs w:val="32"/>
        </w:rPr>
        <w:t>4</w:t>
      </w:r>
      <w:r>
        <w:rPr>
          <w:rFonts w:hint="eastAsia" w:ascii="仿宋" w:hAnsi="仿宋" w:eastAsia="仿宋"/>
          <w:color w:val="000000"/>
          <w:sz w:val="32"/>
          <w:szCs w:val="32"/>
        </w:rPr>
        <w:t>：财政拨款收、支决算总计变动情况）（柱状图）</w:t>
      </w:r>
    </w:p>
    <w:p>
      <w:pPr>
        <w:spacing w:line="600" w:lineRule="exact"/>
        <w:ind w:firstLine="640"/>
        <w:rPr>
          <w:rFonts w:ascii="仿宋" w:hAnsi="仿宋" w:eastAsia="仿宋"/>
          <w:b/>
          <w:color w:val="00B050"/>
          <w:sz w:val="32"/>
          <w:szCs w:val="32"/>
        </w:rPr>
      </w:pPr>
    </w:p>
    <w:p>
      <w:pPr>
        <w:spacing w:line="600" w:lineRule="exact"/>
        <w:ind w:firstLine="640" w:firstLineChars="200"/>
        <w:outlineLvl w:val="1"/>
        <w:rPr>
          <w:rStyle w:val="14"/>
          <w:rFonts w:ascii="黑体" w:hAnsi="黑体" w:eastAsia="黑体"/>
          <w:b w:val="0"/>
        </w:rPr>
      </w:pPr>
      <w:bookmarkStart w:id="25" w:name="_Toc15377209"/>
      <w:bookmarkStart w:id="26" w:name="_Toc15396607"/>
      <w:bookmarkStart w:id="27" w:name="_Toc10967"/>
      <w:r>
        <w:rPr>
          <w:rFonts w:hint="eastAsia" w:ascii="黑体" w:hAnsi="黑体" w:eastAsia="黑体"/>
          <w:color w:val="000000"/>
          <w:sz w:val="32"/>
          <w:szCs w:val="32"/>
        </w:rPr>
        <w:t>五、</w:t>
      </w:r>
      <w:r>
        <w:rPr>
          <w:rFonts w:hint="eastAsia" w:ascii="黑体" w:hAnsi="黑体" w:eastAsia="黑体"/>
          <w:b/>
          <w:color w:val="000000"/>
          <w:sz w:val="32"/>
          <w:szCs w:val="32"/>
        </w:rPr>
        <w:t>一</w:t>
      </w:r>
      <w:r>
        <w:rPr>
          <w:rStyle w:val="14"/>
          <w:rFonts w:hint="eastAsia" w:ascii="黑体" w:hAnsi="黑体" w:eastAsia="黑体"/>
          <w:b w:val="0"/>
        </w:rPr>
        <w:t>般公共预算财政拨款支出决算情况说明</w:t>
      </w:r>
      <w:bookmarkEnd w:id="25"/>
      <w:bookmarkEnd w:id="26"/>
      <w:bookmarkEnd w:id="27"/>
    </w:p>
    <w:p>
      <w:pPr>
        <w:spacing w:line="600" w:lineRule="exact"/>
        <w:ind w:firstLine="643" w:firstLineChars="200"/>
        <w:outlineLvl w:val="2"/>
        <w:rPr>
          <w:rFonts w:ascii="仿宋" w:hAnsi="仿宋" w:eastAsia="仿宋"/>
          <w:b/>
          <w:color w:val="000000"/>
          <w:sz w:val="32"/>
          <w:szCs w:val="32"/>
        </w:rPr>
      </w:pPr>
      <w:bookmarkStart w:id="28" w:name="_Toc15377210"/>
      <w:r>
        <w:rPr>
          <w:rFonts w:hint="eastAsia" w:ascii="仿宋" w:hAnsi="仿宋" w:eastAsia="仿宋"/>
          <w:b/>
          <w:color w:val="000000"/>
          <w:sz w:val="32"/>
          <w:szCs w:val="32"/>
        </w:rPr>
        <w:t>（一）一般公共预算财政拨款支出决算总体情况</w:t>
      </w:r>
      <w:bookmarkEnd w:id="28"/>
    </w:p>
    <w:p>
      <w:pPr>
        <w:spacing w:line="600" w:lineRule="exact"/>
        <w:ind w:firstLine="640" w:firstLineChars="200"/>
        <w:rPr>
          <w:rFonts w:ascii="仿宋" w:hAnsi="仿宋" w:eastAsia="仿宋"/>
          <w:color w:val="000000"/>
          <w:sz w:val="32"/>
          <w:szCs w:val="32"/>
        </w:rPr>
      </w:pPr>
      <w:r>
        <w:rPr>
          <w:rFonts w:ascii="仿宋" w:hAnsi="仿宋" w:eastAsia="仿宋"/>
          <w:color w:val="000000"/>
          <w:sz w:val="32"/>
          <w:szCs w:val="32"/>
        </w:rPr>
        <w:t>2020</w:t>
      </w:r>
      <w:r>
        <w:rPr>
          <w:rFonts w:hint="eastAsia" w:ascii="仿宋" w:hAnsi="仿宋" w:eastAsia="仿宋"/>
          <w:color w:val="000000"/>
          <w:sz w:val="32"/>
          <w:szCs w:val="32"/>
        </w:rPr>
        <w:t>年一般公共预算财政拨款支出</w:t>
      </w:r>
      <w:r>
        <w:rPr>
          <w:rFonts w:hint="eastAsia" w:ascii="仿宋" w:hAnsi="仿宋" w:eastAsia="仿宋"/>
          <w:color w:val="000000"/>
          <w:sz w:val="32"/>
          <w:szCs w:val="32"/>
          <w:lang w:val="en-US" w:eastAsia="zh-CN"/>
        </w:rPr>
        <w:t>138.48</w:t>
      </w:r>
      <w:r>
        <w:rPr>
          <w:rFonts w:hint="eastAsia" w:ascii="仿宋" w:hAnsi="仿宋" w:eastAsia="仿宋"/>
          <w:color w:val="000000"/>
          <w:sz w:val="32"/>
          <w:szCs w:val="32"/>
        </w:rPr>
        <w:t>万元，占本年支出合计的</w:t>
      </w:r>
      <w:r>
        <w:rPr>
          <w:rFonts w:hint="eastAsia" w:ascii="仿宋" w:hAnsi="仿宋" w:eastAsia="仿宋"/>
          <w:color w:val="000000"/>
          <w:sz w:val="32"/>
          <w:szCs w:val="32"/>
          <w:lang w:val="en-US" w:eastAsia="zh-CN"/>
        </w:rPr>
        <w:t>100</w:t>
      </w:r>
      <w:r>
        <w:rPr>
          <w:rFonts w:ascii="仿宋" w:hAnsi="仿宋" w:eastAsia="仿宋"/>
          <w:color w:val="000000"/>
          <w:sz w:val="32"/>
          <w:szCs w:val="32"/>
        </w:rPr>
        <w:t>%</w:t>
      </w:r>
      <w:r>
        <w:rPr>
          <w:rFonts w:hint="eastAsia" w:ascii="仿宋" w:hAnsi="仿宋" w:eastAsia="仿宋"/>
          <w:color w:val="000000"/>
          <w:sz w:val="32"/>
          <w:szCs w:val="32"/>
        </w:rPr>
        <w:t>。与</w:t>
      </w:r>
      <w:r>
        <w:rPr>
          <w:rFonts w:ascii="仿宋" w:hAnsi="仿宋" w:eastAsia="仿宋"/>
          <w:color w:val="000000"/>
          <w:sz w:val="32"/>
          <w:szCs w:val="32"/>
        </w:rPr>
        <w:t>2019</w:t>
      </w:r>
      <w:r>
        <w:rPr>
          <w:rFonts w:hint="eastAsia" w:ascii="仿宋" w:hAnsi="仿宋" w:eastAsia="仿宋"/>
          <w:color w:val="000000"/>
          <w:sz w:val="32"/>
          <w:szCs w:val="32"/>
        </w:rPr>
        <w:t>年相比，一般公共预算财政拨款减少</w:t>
      </w:r>
      <w:r>
        <w:rPr>
          <w:rFonts w:hint="eastAsia" w:ascii="仿宋" w:hAnsi="仿宋" w:eastAsia="仿宋"/>
          <w:color w:val="000000"/>
          <w:sz w:val="32"/>
          <w:szCs w:val="32"/>
          <w:lang w:val="en-US" w:eastAsia="zh-CN"/>
        </w:rPr>
        <w:t>2.16</w:t>
      </w:r>
      <w:r>
        <w:rPr>
          <w:rFonts w:hint="eastAsia" w:ascii="仿宋" w:hAnsi="仿宋" w:eastAsia="仿宋"/>
          <w:color w:val="000000"/>
          <w:sz w:val="32"/>
          <w:szCs w:val="32"/>
        </w:rPr>
        <w:t>万元，下降</w:t>
      </w:r>
      <w:r>
        <w:rPr>
          <w:rFonts w:hint="eastAsia" w:ascii="仿宋" w:hAnsi="仿宋" w:eastAsia="仿宋"/>
          <w:color w:val="000000"/>
          <w:sz w:val="32"/>
          <w:szCs w:val="32"/>
          <w:lang w:val="en-US" w:eastAsia="zh-CN"/>
        </w:rPr>
        <w:t>1.54</w:t>
      </w:r>
      <w:r>
        <w:rPr>
          <w:rFonts w:ascii="仿宋" w:hAnsi="仿宋" w:eastAsia="仿宋"/>
          <w:color w:val="000000"/>
          <w:sz w:val="32"/>
          <w:szCs w:val="32"/>
        </w:rPr>
        <w:t>%</w:t>
      </w:r>
      <w:r>
        <w:rPr>
          <w:rFonts w:hint="eastAsia" w:ascii="仿宋" w:hAnsi="仿宋" w:eastAsia="仿宋"/>
          <w:color w:val="000000"/>
          <w:sz w:val="32"/>
          <w:szCs w:val="32"/>
        </w:rPr>
        <w:t>。主要变动原因是</w:t>
      </w:r>
      <w:r>
        <w:rPr>
          <w:rFonts w:hint="eastAsia" w:ascii="仿宋" w:hAnsi="仿宋" w:eastAsia="仿宋"/>
          <w:color w:val="000000"/>
          <w:sz w:val="32"/>
          <w:szCs w:val="32"/>
          <w:lang w:eastAsia="zh-CN"/>
        </w:rPr>
        <w:t>厉行节约，压缩一般性支出。</w:t>
      </w:r>
    </w:p>
    <w:p>
      <w:pPr>
        <w:spacing w:line="600" w:lineRule="exact"/>
        <w:ind w:firstLine="640" w:firstLineChars="200"/>
        <w:rPr>
          <w:rFonts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lang w:eastAsia="zh-CN"/>
        </w:rPr>
      </w:pPr>
      <w:r>
        <w:rPr>
          <w:rFonts w:hint="eastAsia" w:ascii="仿宋_GB2312" w:eastAsia="仿宋_GB2312"/>
          <w:color w:val="000000"/>
          <w:sz w:val="32"/>
          <w:szCs w:val="32"/>
          <w:lang w:eastAsia="zh-CN"/>
        </w:rPr>
        <w:drawing>
          <wp:anchor distT="0" distB="0" distL="114300" distR="114300" simplePos="0" relativeHeight="251663360" behindDoc="0" locked="0" layoutInCell="1" allowOverlap="1">
            <wp:simplePos x="0" y="0"/>
            <wp:positionH relativeFrom="column">
              <wp:posOffset>509270</wp:posOffset>
            </wp:positionH>
            <wp:positionV relativeFrom="paragraph">
              <wp:posOffset>252095</wp:posOffset>
            </wp:positionV>
            <wp:extent cx="4309745" cy="3676650"/>
            <wp:effectExtent l="4445" t="4445" r="10160" b="14605"/>
            <wp:wrapSquare wrapText="bothSides"/>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spacing w:line="600" w:lineRule="exact"/>
        <w:ind w:firstLine="640" w:firstLineChars="200"/>
        <w:rPr>
          <w:rFonts w:hint="eastAsia" w:ascii="仿宋" w:hAnsi="仿宋" w:eastAsia="仿宋"/>
          <w:color w:val="000000"/>
          <w:sz w:val="32"/>
          <w:szCs w:val="32"/>
          <w:lang w:eastAsia="zh-CN"/>
        </w:rPr>
      </w:pPr>
    </w:p>
    <w:p>
      <w:pPr>
        <w:spacing w:line="600" w:lineRule="exact"/>
        <w:ind w:firstLine="640" w:firstLineChars="200"/>
        <w:rPr>
          <w:rFonts w:hint="eastAsia" w:ascii="仿宋" w:hAnsi="仿宋" w:eastAsia="仿宋"/>
          <w:color w:val="000000"/>
          <w:sz w:val="32"/>
          <w:szCs w:val="32"/>
          <w:lang w:eastAsia="zh-CN"/>
        </w:rPr>
      </w:pPr>
    </w:p>
    <w:p>
      <w:pPr>
        <w:spacing w:line="600" w:lineRule="exact"/>
        <w:ind w:firstLine="640" w:firstLineChars="200"/>
        <w:rPr>
          <w:rFonts w:hint="eastAsia" w:ascii="仿宋" w:hAnsi="仿宋" w:eastAsia="仿宋"/>
          <w:color w:val="000000"/>
          <w:sz w:val="32"/>
          <w:szCs w:val="32"/>
          <w:lang w:eastAsia="zh-CN"/>
        </w:rPr>
      </w:pPr>
    </w:p>
    <w:p>
      <w:pPr>
        <w:spacing w:line="600" w:lineRule="exact"/>
        <w:ind w:firstLine="640" w:firstLineChars="200"/>
        <w:rPr>
          <w:rFonts w:hint="eastAsia" w:ascii="仿宋" w:hAnsi="仿宋" w:eastAsia="仿宋"/>
          <w:color w:val="000000"/>
          <w:sz w:val="32"/>
          <w:szCs w:val="32"/>
          <w:lang w:eastAsia="zh-CN"/>
        </w:rPr>
      </w:pPr>
    </w:p>
    <w:p>
      <w:pPr>
        <w:spacing w:line="600" w:lineRule="exact"/>
        <w:ind w:firstLine="640" w:firstLineChars="200"/>
        <w:rPr>
          <w:rFonts w:hint="eastAsia" w:ascii="仿宋" w:hAnsi="仿宋" w:eastAsia="仿宋"/>
          <w:color w:val="000000"/>
          <w:sz w:val="32"/>
          <w:szCs w:val="32"/>
          <w:lang w:eastAsia="zh-CN"/>
        </w:rPr>
      </w:pPr>
    </w:p>
    <w:p>
      <w:pPr>
        <w:spacing w:line="600" w:lineRule="exact"/>
        <w:ind w:firstLine="640" w:firstLineChars="200"/>
        <w:rPr>
          <w:rFonts w:hint="eastAsia" w:ascii="仿宋" w:hAnsi="仿宋" w:eastAsia="仿宋"/>
          <w:color w:val="000000"/>
          <w:sz w:val="32"/>
          <w:szCs w:val="32"/>
          <w:lang w:eastAsia="zh-CN"/>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（图</w:t>
      </w:r>
      <w:r>
        <w:rPr>
          <w:rFonts w:ascii="仿宋" w:hAnsi="仿宋" w:eastAsia="仿宋"/>
          <w:color w:val="000000"/>
          <w:sz w:val="32"/>
          <w:szCs w:val="32"/>
        </w:rPr>
        <w:t>5</w:t>
      </w:r>
      <w:r>
        <w:rPr>
          <w:rFonts w:hint="eastAsia" w:ascii="仿宋" w:hAnsi="仿宋" w:eastAsia="仿宋"/>
          <w:color w:val="000000"/>
          <w:sz w:val="32"/>
          <w:szCs w:val="32"/>
        </w:rPr>
        <w:t>：一般公共预算财政拨款支出决算变动情况）（柱状图）</w:t>
      </w:r>
    </w:p>
    <w:p>
      <w:pPr>
        <w:spacing w:line="600" w:lineRule="exact"/>
        <w:ind w:firstLine="640" w:firstLineChars="200"/>
        <w:rPr>
          <w:rFonts w:ascii="仿宋" w:hAnsi="仿宋" w:eastAsia="仿宋"/>
          <w:color w:val="000000"/>
          <w:sz w:val="32"/>
          <w:szCs w:val="32"/>
        </w:rPr>
      </w:pPr>
    </w:p>
    <w:p>
      <w:pPr>
        <w:spacing w:line="600" w:lineRule="exact"/>
        <w:ind w:firstLine="643" w:firstLineChars="200"/>
        <w:outlineLvl w:val="2"/>
        <w:rPr>
          <w:rFonts w:ascii="仿宋" w:hAnsi="仿宋" w:eastAsia="仿宋"/>
          <w:b/>
          <w:color w:val="000000"/>
          <w:sz w:val="32"/>
          <w:szCs w:val="32"/>
        </w:rPr>
      </w:pPr>
      <w:bookmarkStart w:id="29" w:name="_Toc15377211"/>
      <w:r>
        <w:rPr>
          <w:rFonts w:hint="eastAsia" w:ascii="仿宋" w:hAnsi="仿宋" w:eastAsia="仿宋"/>
          <w:b/>
          <w:color w:val="000000"/>
          <w:sz w:val="32"/>
          <w:szCs w:val="32"/>
        </w:rPr>
        <w:t>（二）一般公共预算财政拨款支出决算结构情况</w:t>
      </w:r>
      <w:bookmarkEnd w:id="29"/>
    </w:p>
    <w:p>
      <w:pPr>
        <w:spacing w:line="600" w:lineRule="exact"/>
        <w:ind w:firstLine="640"/>
        <w:rPr>
          <w:rFonts w:ascii="仿宋" w:hAnsi="仿宋" w:eastAsia="仿宋"/>
          <w:b/>
          <w:color w:val="000000"/>
          <w:sz w:val="32"/>
          <w:szCs w:val="32"/>
        </w:rPr>
      </w:pPr>
      <w:r>
        <w:rPr>
          <w:rFonts w:ascii="仿宋" w:hAnsi="仿宋" w:eastAsia="仿宋"/>
          <w:color w:val="000000"/>
          <w:sz w:val="32"/>
          <w:szCs w:val="32"/>
        </w:rPr>
        <w:t>2020</w:t>
      </w:r>
      <w:r>
        <w:rPr>
          <w:rFonts w:hint="eastAsia" w:ascii="仿宋" w:hAnsi="仿宋" w:eastAsia="仿宋"/>
          <w:color w:val="000000"/>
          <w:sz w:val="32"/>
          <w:szCs w:val="32"/>
        </w:rPr>
        <w:t>年一般公共预算财政拨款支出</w:t>
      </w:r>
      <w:r>
        <w:rPr>
          <w:rFonts w:hint="eastAsia" w:ascii="仿宋" w:hAnsi="仿宋" w:eastAsia="仿宋"/>
          <w:color w:val="000000"/>
          <w:sz w:val="32"/>
          <w:szCs w:val="32"/>
          <w:lang w:val="en-US" w:eastAsia="zh-CN"/>
        </w:rPr>
        <w:t>138.48</w:t>
      </w:r>
      <w:r>
        <w:rPr>
          <w:rFonts w:hint="eastAsia" w:ascii="仿宋" w:hAnsi="仿宋" w:eastAsia="仿宋"/>
          <w:color w:val="000000"/>
          <w:sz w:val="32"/>
          <w:szCs w:val="32"/>
        </w:rPr>
        <w:t>万元，主要用于以下方面</w:t>
      </w:r>
      <w:r>
        <w:rPr>
          <w:rFonts w:ascii="仿宋" w:hAnsi="仿宋" w:eastAsia="仿宋"/>
          <w:color w:val="000000"/>
          <w:sz w:val="32"/>
          <w:szCs w:val="32"/>
        </w:rPr>
        <w:t>:</w:t>
      </w:r>
      <w:r>
        <w:rPr>
          <w:rFonts w:hint="eastAsia" w:ascii="仿宋" w:hAnsi="仿宋" w:eastAsia="仿宋"/>
          <w:b/>
          <w:color w:val="000000"/>
          <w:sz w:val="32"/>
          <w:szCs w:val="32"/>
        </w:rPr>
        <w:t>一般公共服务（类）</w:t>
      </w:r>
      <w:r>
        <w:rPr>
          <w:rFonts w:hint="eastAsia" w:ascii="仿宋" w:hAnsi="仿宋" w:eastAsia="仿宋"/>
          <w:color w:val="000000"/>
          <w:sz w:val="32"/>
          <w:szCs w:val="32"/>
        </w:rPr>
        <w:t>支出</w:t>
      </w:r>
      <w:r>
        <w:rPr>
          <w:rFonts w:hint="eastAsia" w:ascii="仿宋" w:hAnsi="仿宋" w:eastAsia="仿宋"/>
          <w:color w:val="000000"/>
          <w:sz w:val="32"/>
          <w:szCs w:val="32"/>
          <w:lang w:val="en-US" w:eastAsia="zh-CN"/>
        </w:rPr>
        <w:t>118.08</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85.27</w:t>
      </w:r>
      <w:r>
        <w:rPr>
          <w:rFonts w:ascii="仿宋" w:hAnsi="仿宋" w:eastAsia="仿宋"/>
          <w:color w:val="000000"/>
          <w:sz w:val="32"/>
          <w:szCs w:val="32"/>
        </w:rPr>
        <w:t>%</w:t>
      </w:r>
      <w:r>
        <w:rPr>
          <w:rFonts w:hint="eastAsia" w:ascii="仿宋" w:hAnsi="仿宋" w:eastAsia="仿宋"/>
          <w:color w:val="000000"/>
          <w:sz w:val="32"/>
          <w:szCs w:val="32"/>
        </w:rPr>
        <w:t>；</w:t>
      </w:r>
      <w:r>
        <w:rPr>
          <w:rFonts w:hint="eastAsia" w:ascii="仿宋" w:hAnsi="仿宋" w:eastAsia="仿宋"/>
          <w:b/>
          <w:color w:val="000000"/>
          <w:sz w:val="32"/>
          <w:szCs w:val="32"/>
        </w:rPr>
        <w:t>社会保障和就业（类）</w:t>
      </w:r>
      <w:r>
        <w:rPr>
          <w:rFonts w:hint="eastAsia" w:ascii="仿宋" w:hAnsi="仿宋" w:eastAsia="仿宋"/>
          <w:color w:val="000000"/>
          <w:sz w:val="32"/>
          <w:szCs w:val="32"/>
        </w:rPr>
        <w:t>支出</w:t>
      </w:r>
      <w:r>
        <w:rPr>
          <w:rFonts w:hint="eastAsia" w:ascii="仿宋" w:hAnsi="仿宋" w:eastAsia="仿宋"/>
          <w:color w:val="000000"/>
          <w:sz w:val="32"/>
          <w:szCs w:val="32"/>
          <w:lang w:val="en-US" w:eastAsia="zh-CN"/>
        </w:rPr>
        <w:t>10.32</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7.45</w:t>
      </w:r>
      <w:r>
        <w:rPr>
          <w:rFonts w:ascii="仿宋" w:hAnsi="仿宋" w:eastAsia="仿宋"/>
          <w:color w:val="000000"/>
          <w:sz w:val="32"/>
          <w:szCs w:val="32"/>
        </w:rPr>
        <w:t>%</w:t>
      </w:r>
      <w:r>
        <w:rPr>
          <w:rFonts w:hint="eastAsia" w:ascii="仿宋" w:hAnsi="仿宋" w:eastAsia="仿宋"/>
          <w:color w:val="000000"/>
          <w:sz w:val="32"/>
          <w:szCs w:val="32"/>
        </w:rPr>
        <w:t>；</w:t>
      </w:r>
      <w:r>
        <w:rPr>
          <w:rFonts w:hint="eastAsia" w:ascii="仿宋" w:hAnsi="仿宋" w:eastAsia="仿宋"/>
          <w:b/>
          <w:bCs/>
          <w:color w:val="000000"/>
          <w:sz w:val="32"/>
          <w:szCs w:val="32"/>
        </w:rPr>
        <w:t>卫生健康支出</w:t>
      </w:r>
      <w:r>
        <w:rPr>
          <w:rFonts w:hint="eastAsia" w:ascii="仿宋" w:hAnsi="仿宋" w:eastAsia="仿宋"/>
          <w:color w:val="000000"/>
          <w:sz w:val="32"/>
          <w:szCs w:val="32"/>
          <w:lang w:val="en-US" w:eastAsia="zh-CN"/>
        </w:rPr>
        <w:t>4.06</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2.93</w:t>
      </w:r>
      <w:r>
        <w:rPr>
          <w:rFonts w:ascii="仿宋" w:hAnsi="仿宋" w:eastAsia="仿宋"/>
          <w:color w:val="000000"/>
          <w:sz w:val="32"/>
          <w:szCs w:val="32"/>
        </w:rPr>
        <w:t>%</w:t>
      </w:r>
      <w:r>
        <w:rPr>
          <w:rFonts w:hint="eastAsia" w:ascii="仿宋" w:hAnsi="仿宋" w:eastAsia="仿宋"/>
          <w:color w:val="000000"/>
          <w:sz w:val="32"/>
          <w:szCs w:val="32"/>
        </w:rPr>
        <w:t>；住房保障支出</w:t>
      </w:r>
      <w:r>
        <w:rPr>
          <w:rFonts w:hint="eastAsia" w:ascii="仿宋" w:hAnsi="仿宋" w:eastAsia="仿宋"/>
          <w:color w:val="000000"/>
          <w:sz w:val="32"/>
          <w:szCs w:val="32"/>
          <w:lang w:val="en-US" w:eastAsia="zh-CN"/>
        </w:rPr>
        <w:t>6.02</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4.34</w:t>
      </w:r>
      <w:r>
        <w:rPr>
          <w:rFonts w:ascii="仿宋" w:hAnsi="仿宋" w:eastAsia="仿宋"/>
          <w:color w:val="000000"/>
          <w:sz w:val="32"/>
          <w:szCs w:val="32"/>
        </w:rPr>
        <w:t>%</w:t>
      </w:r>
      <w:r>
        <w:rPr>
          <w:rFonts w:hint="eastAsia" w:ascii="仿宋" w:hAnsi="仿宋" w:eastAsia="仿宋"/>
          <w:color w:val="000000"/>
          <w:sz w:val="32"/>
          <w:szCs w:val="32"/>
          <w:lang w:eastAsia="zh-CN"/>
        </w:rPr>
        <w:t>。</w:t>
      </w:r>
    </w:p>
    <w:p>
      <w:pPr>
        <w:spacing w:line="600" w:lineRule="exact"/>
        <w:ind w:firstLine="640"/>
        <w:rPr>
          <w:rFonts w:ascii="仿宋" w:hAnsi="仿宋" w:eastAsia="仿宋"/>
          <w:color w:val="000000"/>
          <w:sz w:val="32"/>
          <w:szCs w:val="32"/>
        </w:rPr>
      </w:pPr>
      <w:r>
        <w:rPr>
          <w:rFonts w:hint="eastAsia" w:ascii="仿宋" w:hAnsi="仿宋" w:eastAsia="仿宋"/>
          <w:color w:val="000000"/>
          <w:sz w:val="32"/>
          <w:szCs w:val="32"/>
          <w:lang w:val="en-US" w:eastAsia="zh-CN"/>
        </w:rPr>
        <w:drawing>
          <wp:anchor distT="0" distB="0" distL="114300" distR="114300" simplePos="0" relativeHeight="251664384" behindDoc="0" locked="0" layoutInCell="1" allowOverlap="1">
            <wp:simplePos x="0" y="0"/>
            <wp:positionH relativeFrom="column">
              <wp:posOffset>109220</wp:posOffset>
            </wp:positionH>
            <wp:positionV relativeFrom="paragraph">
              <wp:posOffset>271145</wp:posOffset>
            </wp:positionV>
            <wp:extent cx="4984750" cy="3048000"/>
            <wp:effectExtent l="4445" t="4445" r="20955" b="14605"/>
            <wp:wrapSquare wrapText="bothSides"/>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ascii="仿宋" w:hAnsi="仿宋" w:eastAsia="仿宋"/>
          <w:color w:val="000000"/>
          <w:sz w:val="32"/>
          <w:szCs w:val="32"/>
          <w:lang w:val="en-US" w:eastAsia="zh-CN"/>
        </w:rPr>
        <w:t xml:space="preserve"> </w:t>
      </w:r>
      <w:r>
        <w:rPr>
          <w:rFonts w:hint="eastAsia" w:ascii="仿宋" w:hAnsi="仿宋" w:eastAsia="仿宋"/>
          <w:color w:val="000000"/>
          <w:sz w:val="32"/>
          <w:szCs w:val="32"/>
        </w:rPr>
        <w:t>（图</w:t>
      </w:r>
      <w:r>
        <w:rPr>
          <w:rFonts w:ascii="仿宋" w:hAnsi="仿宋" w:eastAsia="仿宋"/>
          <w:color w:val="000000"/>
          <w:sz w:val="32"/>
          <w:szCs w:val="32"/>
        </w:rPr>
        <w:t>6</w:t>
      </w:r>
      <w:r>
        <w:rPr>
          <w:rFonts w:hint="eastAsia" w:ascii="仿宋" w:hAnsi="仿宋" w:eastAsia="仿宋"/>
          <w:color w:val="000000"/>
          <w:sz w:val="32"/>
          <w:szCs w:val="32"/>
        </w:rPr>
        <w:t>：一般公共预算财政拨款支出决算结构）（饼状图）</w:t>
      </w:r>
    </w:p>
    <w:p>
      <w:pPr>
        <w:spacing w:line="600" w:lineRule="exact"/>
        <w:ind w:firstLine="640" w:firstLineChars="200"/>
        <w:rPr>
          <w:rFonts w:ascii="仿宋" w:hAnsi="仿宋" w:eastAsia="仿宋"/>
          <w:color w:val="000000"/>
          <w:sz w:val="32"/>
          <w:szCs w:val="32"/>
        </w:rPr>
      </w:pPr>
    </w:p>
    <w:p>
      <w:pPr>
        <w:spacing w:line="600" w:lineRule="exact"/>
        <w:ind w:firstLine="643" w:firstLineChars="200"/>
        <w:outlineLvl w:val="2"/>
        <w:rPr>
          <w:rFonts w:ascii="仿宋" w:hAnsi="仿宋" w:eastAsia="仿宋"/>
          <w:b/>
          <w:color w:val="000000"/>
          <w:sz w:val="32"/>
          <w:szCs w:val="32"/>
        </w:rPr>
      </w:pPr>
      <w:bookmarkStart w:id="30" w:name="_Toc15377212"/>
      <w:r>
        <w:rPr>
          <w:rFonts w:hint="eastAsia" w:ascii="仿宋" w:hAnsi="仿宋" w:eastAsia="仿宋"/>
          <w:b/>
          <w:color w:val="000000"/>
          <w:sz w:val="32"/>
          <w:szCs w:val="32"/>
        </w:rPr>
        <w:t>（三）一般公共预算财政拨款支出决算具体情况</w:t>
      </w:r>
      <w:bookmarkEnd w:id="30"/>
    </w:p>
    <w:p>
      <w:pPr>
        <w:spacing w:line="600" w:lineRule="exact"/>
        <w:ind w:firstLine="643" w:firstLineChars="200"/>
        <w:outlineLvl w:val="9"/>
        <w:rPr>
          <w:rFonts w:ascii="仿宋" w:hAnsi="仿宋" w:eastAsia="仿宋"/>
          <w:color w:val="FF0000"/>
          <w:sz w:val="32"/>
          <w:szCs w:val="32"/>
        </w:rPr>
      </w:pPr>
      <w:bookmarkStart w:id="31" w:name="_Toc15377213"/>
      <w:bookmarkStart w:id="32" w:name="_Toc15377444"/>
      <w:bookmarkStart w:id="33" w:name="_Toc15378460"/>
      <w:r>
        <w:rPr>
          <w:rFonts w:ascii="仿宋" w:hAnsi="仿宋" w:eastAsia="仿宋"/>
          <w:b/>
          <w:color w:val="000000"/>
          <w:sz w:val="32"/>
          <w:szCs w:val="32"/>
        </w:rPr>
        <w:t>2020</w:t>
      </w:r>
      <w:r>
        <w:rPr>
          <w:rFonts w:hint="eastAsia" w:ascii="仿宋" w:hAnsi="仿宋" w:eastAsia="仿宋"/>
          <w:b/>
          <w:color w:val="000000"/>
          <w:sz w:val="32"/>
          <w:szCs w:val="32"/>
        </w:rPr>
        <w:t>年一般公共预算支出决算数为</w:t>
      </w:r>
      <w:r>
        <w:rPr>
          <w:rFonts w:hint="eastAsia" w:ascii="仿宋" w:hAnsi="仿宋" w:eastAsia="仿宋"/>
          <w:b/>
          <w:color w:val="000000"/>
          <w:sz w:val="32"/>
          <w:szCs w:val="32"/>
          <w:lang w:val="en-US" w:eastAsia="zh-CN"/>
        </w:rPr>
        <w:t>138.48</w:t>
      </w:r>
      <w:r>
        <w:rPr>
          <w:rFonts w:hint="eastAsia" w:ascii="仿宋" w:hAnsi="仿宋" w:eastAsia="仿宋"/>
          <w:color w:val="000000"/>
          <w:sz w:val="32"/>
          <w:szCs w:val="32"/>
        </w:rPr>
        <w:t>，</w:t>
      </w:r>
      <w:r>
        <w:rPr>
          <w:rStyle w:val="11"/>
          <w:rFonts w:hint="eastAsia" w:ascii="仿宋" w:hAnsi="仿宋" w:eastAsia="仿宋"/>
          <w:bCs/>
          <w:color w:val="000000"/>
          <w:sz w:val="32"/>
          <w:szCs w:val="32"/>
        </w:rPr>
        <w:t>完成预算</w:t>
      </w:r>
      <w:r>
        <w:rPr>
          <w:rStyle w:val="11"/>
          <w:rFonts w:hint="eastAsia" w:ascii="仿宋" w:hAnsi="仿宋" w:eastAsia="仿宋"/>
          <w:bCs/>
          <w:color w:val="000000"/>
          <w:sz w:val="32"/>
          <w:szCs w:val="32"/>
          <w:lang w:val="en-US" w:eastAsia="zh-CN"/>
        </w:rPr>
        <w:t>100</w:t>
      </w:r>
      <w:r>
        <w:rPr>
          <w:rStyle w:val="11"/>
          <w:rFonts w:ascii="仿宋" w:hAnsi="仿宋" w:eastAsia="仿宋"/>
          <w:bCs/>
          <w:color w:val="000000"/>
          <w:sz w:val="32"/>
          <w:szCs w:val="32"/>
        </w:rPr>
        <w:t>%</w:t>
      </w:r>
      <w:r>
        <w:rPr>
          <w:rStyle w:val="11"/>
          <w:rFonts w:hint="eastAsia" w:ascii="仿宋" w:hAnsi="仿宋" w:eastAsia="仿宋"/>
          <w:bCs/>
          <w:color w:val="000000"/>
          <w:sz w:val="32"/>
          <w:szCs w:val="32"/>
        </w:rPr>
        <w:t>。其中：</w:t>
      </w:r>
      <w:bookmarkEnd w:id="31"/>
      <w:bookmarkEnd w:id="32"/>
      <w:bookmarkEnd w:id="33"/>
    </w:p>
    <w:p>
      <w:pPr>
        <w:numPr>
          <w:ilvl w:val="0"/>
          <w:numId w:val="3"/>
        </w:numPr>
        <w:spacing w:line="600" w:lineRule="exact"/>
        <w:ind w:firstLine="643" w:firstLineChars="200"/>
        <w:outlineLvl w:val="9"/>
        <w:rPr>
          <w:rStyle w:val="11"/>
          <w:rFonts w:hint="eastAsia" w:ascii="仿宋" w:hAnsi="仿宋" w:eastAsia="仿宋"/>
          <w:b w:val="0"/>
          <w:bCs/>
          <w:color w:val="000000"/>
          <w:sz w:val="32"/>
          <w:szCs w:val="32"/>
        </w:rPr>
      </w:pPr>
      <w:r>
        <w:rPr>
          <w:rStyle w:val="11"/>
          <w:rFonts w:hint="eastAsia" w:ascii="仿宋" w:hAnsi="仿宋" w:eastAsia="仿宋"/>
          <w:bCs/>
          <w:color w:val="000000"/>
          <w:sz w:val="32"/>
          <w:szCs w:val="32"/>
        </w:rPr>
        <w:t>一般公共服务（类）</w:t>
      </w:r>
      <w:r>
        <w:rPr>
          <w:rStyle w:val="11"/>
          <w:rFonts w:hint="eastAsia" w:ascii="仿宋" w:hAnsi="仿宋" w:eastAsia="仿宋"/>
          <w:bCs/>
          <w:color w:val="000000"/>
          <w:sz w:val="32"/>
          <w:szCs w:val="32"/>
          <w:lang w:eastAsia="zh-CN"/>
        </w:rPr>
        <w:t>财政事务</w:t>
      </w:r>
      <w:r>
        <w:rPr>
          <w:rStyle w:val="11"/>
          <w:rFonts w:hint="eastAsia" w:ascii="仿宋" w:hAnsi="仿宋" w:eastAsia="仿宋"/>
          <w:bCs/>
          <w:color w:val="000000"/>
          <w:sz w:val="32"/>
          <w:szCs w:val="32"/>
        </w:rPr>
        <w:t>（款）</w:t>
      </w:r>
      <w:r>
        <w:rPr>
          <w:rStyle w:val="11"/>
          <w:rFonts w:hint="eastAsia" w:ascii="仿宋" w:hAnsi="仿宋" w:eastAsia="仿宋"/>
          <w:bCs/>
          <w:color w:val="000000"/>
          <w:sz w:val="32"/>
          <w:szCs w:val="32"/>
          <w:lang w:eastAsia="zh-CN"/>
        </w:rPr>
        <w:t>行政运行</w:t>
      </w:r>
      <w:r>
        <w:rPr>
          <w:rStyle w:val="11"/>
          <w:rFonts w:hint="eastAsia" w:ascii="仿宋" w:hAnsi="仿宋" w:eastAsia="仿宋"/>
          <w:bCs/>
          <w:color w:val="000000"/>
          <w:sz w:val="32"/>
          <w:szCs w:val="32"/>
        </w:rPr>
        <w:t>（项）</w:t>
      </w:r>
      <w:r>
        <w:rPr>
          <w:rStyle w:val="11"/>
          <w:rFonts w:ascii="仿宋" w:hAnsi="仿宋" w:eastAsia="仿宋"/>
          <w:bCs/>
          <w:color w:val="000000"/>
          <w:sz w:val="32"/>
          <w:szCs w:val="32"/>
        </w:rPr>
        <w:t>:</w:t>
      </w:r>
      <w:r>
        <w:rPr>
          <w:rStyle w:val="11"/>
          <w:rFonts w:ascii="仿宋" w:hAnsi="仿宋" w:eastAsia="仿宋"/>
          <w:b w:val="0"/>
          <w:bCs/>
          <w:color w:val="000000"/>
          <w:sz w:val="32"/>
          <w:szCs w:val="32"/>
        </w:rPr>
        <w:t xml:space="preserve"> </w:t>
      </w:r>
      <w:r>
        <w:rPr>
          <w:rStyle w:val="11"/>
          <w:rFonts w:hint="eastAsia" w:ascii="仿宋" w:hAnsi="仿宋" w:eastAsia="仿宋"/>
          <w:b w:val="0"/>
          <w:bCs/>
          <w:color w:val="000000"/>
          <w:sz w:val="32"/>
          <w:szCs w:val="32"/>
        </w:rPr>
        <w:t>支出决算为</w:t>
      </w:r>
      <w:r>
        <w:rPr>
          <w:rStyle w:val="11"/>
          <w:rFonts w:hint="eastAsia" w:ascii="仿宋" w:hAnsi="仿宋" w:eastAsia="仿宋"/>
          <w:b w:val="0"/>
          <w:bCs/>
          <w:color w:val="000000"/>
          <w:sz w:val="32"/>
          <w:szCs w:val="32"/>
          <w:lang w:val="en-US" w:eastAsia="zh-CN"/>
        </w:rPr>
        <w:t>81.14</w:t>
      </w:r>
      <w:r>
        <w:rPr>
          <w:rStyle w:val="11"/>
          <w:rFonts w:hint="eastAsia" w:ascii="仿宋" w:hAnsi="仿宋" w:eastAsia="仿宋"/>
          <w:b w:val="0"/>
          <w:bCs/>
          <w:color w:val="000000"/>
          <w:sz w:val="32"/>
          <w:szCs w:val="32"/>
        </w:rPr>
        <w:t>万元，完成预算</w:t>
      </w:r>
      <w:r>
        <w:rPr>
          <w:rStyle w:val="11"/>
          <w:rFonts w:hint="eastAsia" w:ascii="仿宋" w:hAnsi="仿宋" w:eastAsia="仿宋"/>
          <w:b w:val="0"/>
          <w:bCs/>
          <w:color w:val="000000"/>
          <w:sz w:val="32"/>
          <w:szCs w:val="32"/>
          <w:lang w:val="en-US" w:eastAsia="zh-CN"/>
        </w:rPr>
        <w:t>100</w:t>
      </w:r>
      <w:r>
        <w:rPr>
          <w:rStyle w:val="11"/>
          <w:rFonts w:ascii="仿宋" w:hAnsi="仿宋" w:eastAsia="仿宋"/>
          <w:b w:val="0"/>
          <w:bCs/>
          <w:color w:val="000000"/>
          <w:sz w:val="32"/>
          <w:szCs w:val="32"/>
        </w:rPr>
        <w:t>%</w:t>
      </w:r>
      <w:r>
        <w:rPr>
          <w:rStyle w:val="11"/>
          <w:rFonts w:hint="eastAsia" w:ascii="仿宋" w:hAnsi="仿宋" w:eastAsia="仿宋"/>
          <w:b w:val="0"/>
          <w:bCs/>
          <w:color w:val="000000"/>
          <w:sz w:val="32"/>
          <w:szCs w:val="32"/>
        </w:rPr>
        <w:t>，决算数</w:t>
      </w:r>
      <w:r>
        <w:rPr>
          <w:rStyle w:val="11"/>
          <w:rFonts w:hint="eastAsia" w:ascii="仿宋" w:hAnsi="仿宋" w:eastAsia="仿宋"/>
          <w:b w:val="0"/>
          <w:bCs/>
          <w:color w:val="000000"/>
          <w:sz w:val="32"/>
          <w:szCs w:val="32"/>
          <w:lang w:eastAsia="zh-CN"/>
        </w:rPr>
        <w:t>等于</w:t>
      </w:r>
      <w:r>
        <w:rPr>
          <w:rStyle w:val="11"/>
          <w:rFonts w:hint="eastAsia" w:ascii="仿宋" w:hAnsi="仿宋" w:eastAsia="仿宋"/>
          <w:b w:val="0"/>
          <w:bCs/>
          <w:color w:val="000000"/>
          <w:sz w:val="32"/>
          <w:szCs w:val="32"/>
        </w:rPr>
        <w:t>预算数。</w:t>
      </w:r>
    </w:p>
    <w:p>
      <w:pPr>
        <w:numPr>
          <w:ilvl w:val="0"/>
          <w:numId w:val="3"/>
        </w:numPr>
        <w:spacing w:line="600" w:lineRule="exact"/>
        <w:ind w:firstLine="643" w:firstLineChars="200"/>
        <w:outlineLvl w:val="9"/>
        <w:rPr>
          <w:rStyle w:val="11"/>
          <w:rFonts w:hint="eastAsia" w:ascii="仿宋" w:hAnsi="仿宋" w:eastAsia="仿宋"/>
          <w:b w:val="0"/>
          <w:bCs/>
          <w:color w:val="000000"/>
          <w:sz w:val="32"/>
          <w:szCs w:val="32"/>
        </w:rPr>
      </w:pPr>
      <w:r>
        <w:rPr>
          <w:rStyle w:val="11"/>
          <w:rFonts w:hint="eastAsia" w:ascii="仿宋" w:hAnsi="仿宋" w:eastAsia="仿宋"/>
          <w:bCs/>
          <w:color w:val="000000"/>
          <w:sz w:val="32"/>
          <w:szCs w:val="32"/>
        </w:rPr>
        <w:t>一般公共服务（类）</w:t>
      </w:r>
      <w:r>
        <w:rPr>
          <w:rStyle w:val="11"/>
          <w:rFonts w:hint="eastAsia" w:ascii="仿宋" w:hAnsi="仿宋" w:eastAsia="仿宋"/>
          <w:bCs/>
          <w:color w:val="000000"/>
          <w:sz w:val="32"/>
          <w:szCs w:val="32"/>
          <w:lang w:eastAsia="zh-CN"/>
        </w:rPr>
        <w:t>财政事务</w:t>
      </w:r>
      <w:r>
        <w:rPr>
          <w:rStyle w:val="11"/>
          <w:rFonts w:hint="eastAsia" w:ascii="仿宋" w:hAnsi="仿宋" w:eastAsia="仿宋"/>
          <w:bCs/>
          <w:color w:val="000000"/>
          <w:sz w:val="32"/>
          <w:szCs w:val="32"/>
        </w:rPr>
        <w:t>（款）</w:t>
      </w:r>
      <w:r>
        <w:rPr>
          <w:rStyle w:val="11"/>
          <w:rFonts w:hint="eastAsia" w:ascii="仿宋" w:hAnsi="仿宋" w:eastAsia="仿宋"/>
          <w:bCs/>
          <w:color w:val="000000"/>
          <w:sz w:val="32"/>
          <w:szCs w:val="32"/>
          <w:lang w:eastAsia="zh-CN"/>
        </w:rPr>
        <w:t>国库业务</w:t>
      </w:r>
      <w:r>
        <w:rPr>
          <w:rStyle w:val="11"/>
          <w:rFonts w:hint="eastAsia" w:ascii="仿宋" w:hAnsi="仿宋" w:eastAsia="仿宋"/>
          <w:bCs/>
          <w:color w:val="000000"/>
          <w:sz w:val="32"/>
          <w:szCs w:val="32"/>
        </w:rPr>
        <w:t>（项）</w:t>
      </w:r>
      <w:r>
        <w:rPr>
          <w:rStyle w:val="11"/>
          <w:rFonts w:ascii="仿宋" w:hAnsi="仿宋" w:eastAsia="仿宋"/>
          <w:bCs/>
          <w:color w:val="000000"/>
          <w:sz w:val="32"/>
          <w:szCs w:val="32"/>
        </w:rPr>
        <w:t>:</w:t>
      </w:r>
      <w:r>
        <w:rPr>
          <w:rStyle w:val="11"/>
          <w:rFonts w:ascii="仿宋" w:hAnsi="仿宋" w:eastAsia="仿宋"/>
          <w:b w:val="0"/>
          <w:bCs/>
          <w:color w:val="000000"/>
          <w:sz w:val="32"/>
          <w:szCs w:val="32"/>
        </w:rPr>
        <w:t xml:space="preserve"> </w:t>
      </w:r>
      <w:r>
        <w:rPr>
          <w:rStyle w:val="11"/>
          <w:rFonts w:hint="eastAsia" w:ascii="仿宋" w:hAnsi="仿宋" w:eastAsia="仿宋"/>
          <w:b w:val="0"/>
          <w:bCs/>
          <w:color w:val="000000"/>
          <w:sz w:val="32"/>
          <w:szCs w:val="32"/>
        </w:rPr>
        <w:t>支出决算为</w:t>
      </w:r>
      <w:r>
        <w:rPr>
          <w:rStyle w:val="11"/>
          <w:rFonts w:hint="eastAsia" w:ascii="仿宋" w:hAnsi="仿宋" w:eastAsia="仿宋"/>
          <w:b w:val="0"/>
          <w:bCs/>
          <w:color w:val="000000"/>
          <w:sz w:val="32"/>
          <w:szCs w:val="32"/>
          <w:lang w:val="en-US" w:eastAsia="zh-CN"/>
        </w:rPr>
        <w:t>36.21</w:t>
      </w:r>
      <w:r>
        <w:rPr>
          <w:rStyle w:val="11"/>
          <w:rFonts w:hint="eastAsia" w:ascii="仿宋" w:hAnsi="仿宋" w:eastAsia="仿宋"/>
          <w:b w:val="0"/>
          <w:bCs/>
          <w:color w:val="000000"/>
          <w:sz w:val="32"/>
          <w:szCs w:val="32"/>
        </w:rPr>
        <w:t>万元，完成预算</w:t>
      </w:r>
      <w:r>
        <w:rPr>
          <w:rStyle w:val="11"/>
          <w:rFonts w:hint="eastAsia" w:ascii="仿宋" w:hAnsi="仿宋" w:eastAsia="仿宋"/>
          <w:b w:val="0"/>
          <w:bCs/>
          <w:color w:val="000000"/>
          <w:sz w:val="32"/>
          <w:szCs w:val="32"/>
          <w:lang w:val="en-US" w:eastAsia="zh-CN"/>
        </w:rPr>
        <w:t>100</w:t>
      </w:r>
      <w:r>
        <w:rPr>
          <w:rStyle w:val="11"/>
          <w:rFonts w:ascii="仿宋" w:hAnsi="仿宋" w:eastAsia="仿宋"/>
          <w:b w:val="0"/>
          <w:bCs/>
          <w:color w:val="000000"/>
          <w:sz w:val="32"/>
          <w:szCs w:val="32"/>
        </w:rPr>
        <w:t>%</w:t>
      </w:r>
      <w:r>
        <w:rPr>
          <w:rStyle w:val="11"/>
          <w:rFonts w:hint="eastAsia" w:ascii="仿宋" w:hAnsi="仿宋" w:eastAsia="仿宋"/>
          <w:b w:val="0"/>
          <w:bCs/>
          <w:color w:val="000000"/>
          <w:sz w:val="32"/>
          <w:szCs w:val="32"/>
        </w:rPr>
        <w:t>，决算数</w:t>
      </w:r>
      <w:r>
        <w:rPr>
          <w:rStyle w:val="11"/>
          <w:rFonts w:hint="eastAsia" w:ascii="仿宋" w:hAnsi="仿宋" w:eastAsia="仿宋"/>
          <w:b w:val="0"/>
          <w:bCs/>
          <w:color w:val="000000"/>
          <w:sz w:val="32"/>
          <w:szCs w:val="32"/>
          <w:lang w:eastAsia="zh-CN"/>
        </w:rPr>
        <w:t>等于</w:t>
      </w:r>
      <w:r>
        <w:rPr>
          <w:rStyle w:val="11"/>
          <w:rFonts w:hint="eastAsia" w:ascii="仿宋" w:hAnsi="仿宋" w:eastAsia="仿宋"/>
          <w:b w:val="0"/>
          <w:bCs/>
          <w:color w:val="000000"/>
          <w:sz w:val="32"/>
          <w:szCs w:val="32"/>
        </w:rPr>
        <w:t>预算数。</w:t>
      </w:r>
    </w:p>
    <w:p>
      <w:pPr>
        <w:numPr>
          <w:ilvl w:val="0"/>
          <w:numId w:val="0"/>
        </w:numPr>
        <w:spacing w:line="600" w:lineRule="exact"/>
        <w:ind w:firstLine="640" w:firstLineChars="200"/>
        <w:outlineLvl w:val="9"/>
        <w:rPr>
          <w:rStyle w:val="11"/>
          <w:rFonts w:hint="eastAsia" w:ascii="仿宋" w:hAnsi="仿宋" w:eastAsia="仿宋"/>
          <w:b w:val="0"/>
          <w:bCs/>
          <w:color w:val="000000"/>
          <w:sz w:val="32"/>
          <w:szCs w:val="32"/>
        </w:rPr>
      </w:pPr>
      <w:r>
        <w:rPr>
          <w:rStyle w:val="11"/>
          <w:rFonts w:hint="eastAsia" w:ascii="仿宋" w:hAnsi="仿宋" w:eastAsia="仿宋"/>
          <w:b w:val="0"/>
          <w:bCs w:val="0"/>
          <w:color w:val="000000"/>
          <w:sz w:val="32"/>
          <w:szCs w:val="32"/>
          <w:lang w:val="en-US" w:eastAsia="zh-CN"/>
        </w:rPr>
        <w:t xml:space="preserve">3.  </w:t>
      </w:r>
      <w:r>
        <w:rPr>
          <w:rStyle w:val="11"/>
          <w:rFonts w:hint="eastAsia" w:ascii="仿宋" w:hAnsi="仿宋" w:eastAsia="仿宋"/>
          <w:bCs/>
          <w:color w:val="000000"/>
          <w:sz w:val="32"/>
          <w:szCs w:val="32"/>
        </w:rPr>
        <w:t>一般公共服务（类）</w:t>
      </w:r>
      <w:r>
        <w:rPr>
          <w:rStyle w:val="11"/>
          <w:rFonts w:hint="eastAsia" w:ascii="仿宋" w:hAnsi="仿宋" w:eastAsia="仿宋"/>
          <w:bCs/>
          <w:color w:val="000000"/>
          <w:sz w:val="32"/>
          <w:szCs w:val="32"/>
          <w:lang w:eastAsia="zh-CN"/>
        </w:rPr>
        <w:t>财政事务</w:t>
      </w:r>
      <w:r>
        <w:rPr>
          <w:rStyle w:val="11"/>
          <w:rFonts w:hint="eastAsia" w:ascii="仿宋" w:hAnsi="仿宋" w:eastAsia="仿宋"/>
          <w:bCs/>
          <w:color w:val="000000"/>
          <w:sz w:val="32"/>
          <w:szCs w:val="32"/>
        </w:rPr>
        <w:t>（款）</w:t>
      </w:r>
      <w:r>
        <w:rPr>
          <w:rStyle w:val="11"/>
          <w:rFonts w:hint="eastAsia" w:ascii="仿宋" w:hAnsi="仿宋" w:eastAsia="仿宋"/>
          <w:bCs/>
          <w:color w:val="000000"/>
          <w:sz w:val="32"/>
          <w:szCs w:val="32"/>
          <w:lang w:eastAsia="zh-CN"/>
        </w:rPr>
        <w:t>信息化建设</w:t>
      </w:r>
      <w:r>
        <w:rPr>
          <w:rStyle w:val="11"/>
          <w:rFonts w:hint="eastAsia" w:ascii="仿宋" w:hAnsi="仿宋" w:eastAsia="仿宋"/>
          <w:bCs/>
          <w:color w:val="000000"/>
          <w:sz w:val="32"/>
          <w:szCs w:val="32"/>
        </w:rPr>
        <w:t>（项）</w:t>
      </w:r>
      <w:r>
        <w:rPr>
          <w:rStyle w:val="11"/>
          <w:rFonts w:ascii="仿宋" w:hAnsi="仿宋" w:eastAsia="仿宋"/>
          <w:bCs/>
          <w:color w:val="000000"/>
          <w:sz w:val="32"/>
          <w:szCs w:val="32"/>
        </w:rPr>
        <w:t>:</w:t>
      </w:r>
      <w:r>
        <w:rPr>
          <w:rStyle w:val="11"/>
          <w:rFonts w:ascii="仿宋" w:hAnsi="仿宋" w:eastAsia="仿宋"/>
          <w:b w:val="0"/>
          <w:bCs/>
          <w:color w:val="000000"/>
          <w:sz w:val="32"/>
          <w:szCs w:val="32"/>
        </w:rPr>
        <w:t xml:space="preserve"> </w:t>
      </w:r>
      <w:r>
        <w:rPr>
          <w:rStyle w:val="11"/>
          <w:rFonts w:hint="eastAsia" w:ascii="仿宋" w:hAnsi="仿宋" w:eastAsia="仿宋"/>
          <w:b w:val="0"/>
          <w:bCs/>
          <w:color w:val="000000"/>
          <w:sz w:val="32"/>
          <w:szCs w:val="32"/>
        </w:rPr>
        <w:t>支出决算为</w:t>
      </w:r>
      <w:r>
        <w:rPr>
          <w:rStyle w:val="11"/>
          <w:rFonts w:hint="eastAsia" w:ascii="仿宋" w:hAnsi="仿宋" w:eastAsia="仿宋"/>
          <w:b w:val="0"/>
          <w:bCs/>
          <w:color w:val="000000"/>
          <w:sz w:val="32"/>
          <w:szCs w:val="32"/>
          <w:lang w:val="en-US" w:eastAsia="zh-CN"/>
        </w:rPr>
        <w:t>0.73</w:t>
      </w:r>
      <w:r>
        <w:rPr>
          <w:rStyle w:val="11"/>
          <w:rFonts w:hint="eastAsia" w:ascii="仿宋" w:hAnsi="仿宋" w:eastAsia="仿宋"/>
          <w:b w:val="0"/>
          <w:bCs/>
          <w:color w:val="000000"/>
          <w:sz w:val="32"/>
          <w:szCs w:val="32"/>
        </w:rPr>
        <w:t>万元，完成预算</w:t>
      </w:r>
      <w:r>
        <w:rPr>
          <w:rStyle w:val="11"/>
          <w:rFonts w:hint="eastAsia" w:ascii="仿宋" w:hAnsi="仿宋" w:eastAsia="仿宋"/>
          <w:b w:val="0"/>
          <w:bCs/>
          <w:color w:val="000000"/>
          <w:sz w:val="32"/>
          <w:szCs w:val="32"/>
          <w:lang w:val="en-US" w:eastAsia="zh-CN"/>
        </w:rPr>
        <w:t>100</w:t>
      </w:r>
      <w:r>
        <w:rPr>
          <w:rStyle w:val="11"/>
          <w:rFonts w:ascii="仿宋" w:hAnsi="仿宋" w:eastAsia="仿宋"/>
          <w:b w:val="0"/>
          <w:bCs/>
          <w:color w:val="000000"/>
          <w:sz w:val="32"/>
          <w:szCs w:val="32"/>
        </w:rPr>
        <w:t>%</w:t>
      </w:r>
      <w:r>
        <w:rPr>
          <w:rStyle w:val="11"/>
          <w:rFonts w:hint="eastAsia" w:ascii="仿宋" w:hAnsi="仿宋" w:eastAsia="仿宋"/>
          <w:b w:val="0"/>
          <w:bCs/>
          <w:color w:val="000000"/>
          <w:sz w:val="32"/>
          <w:szCs w:val="32"/>
        </w:rPr>
        <w:t>，决算数</w:t>
      </w:r>
      <w:r>
        <w:rPr>
          <w:rStyle w:val="11"/>
          <w:rFonts w:hint="eastAsia" w:ascii="仿宋" w:hAnsi="仿宋" w:eastAsia="仿宋"/>
          <w:b w:val="0"/>
          <w:bCs/>
          <w:color w:val="000000"/>
          <w:sz w:val="32"/>
          <w:szCs w:val="32"/>
          <w:lang w:eastAsia="zh-CN"/>
        </w:rPr>
        <w:t>等于</w:t>
      </w:r>
      <w:r>
        <w:rPr>
          <w:rStyle w:val="11"/>
          <w:rFonts w:hint="eastAsia" w:ascii="仿宋" w:hAnsi="仿宋" w:eastAsia="仿宋"/>
          <w:b w:val="0"/>
          <w:bCs/>
          <w:color w:val="000000"/>
          <w:sz w:val="32"/>
          <w:szCs w:val="32"/>
        </w:rPr>
        <w:t>预算数。</w:t>
      </w:r>
    </w:p>
    <w:p>
      <w:pPr>
        <w:spacing w:line="600" w:lineRule="exact"/>
        <w:ind w:firstLine="640" w:firstLineChars="200"/>
        <w:outlineLvl w:val="9"/>
        <w:rPr>
          <w:rFonts w:ascii="仿宋" w:hAnsi="仿宋" w:eastAsia="仿宋"/>
          <w:b/>
          <w:color w:val="000000"/>
          <w:sz w:val="32"/>
          <w:szCs w:val="32"/>
        </w:rPr>
      </w:pPr>
      <w:r>
        <w:rPr>
          <w:rStyle w:val="11"/>
          <w:rFonts w:hint="eastAsia" w:ascii="仿宋" w:hAnsi="仿宋" w:eastAsia="仿宋"/>
          <w:b w:val="0"/>
          <w:bCs w:val="0"/>
          <w:color w:val="000000"/>
          <w:sz w:val="32"/>
          <w:szCs w:val="32"/>
          <w:lang w:val="en-US" w:eastAsia="zh-CN"/>
        </w:rPr>
        <w:t xml:space="preserve">4. </w:t>
      </w:r>
      <w:r>
        <w:rPr>
          <w:rStyle w:val="11"/>
          <w:rFonts w:hint="eastAsia" w:ascii="仿宋" w:hAnsi="仿宋" w:eastAsia="仿宋"/>
          <w:bCs/>
          <w:color w:val="000000"/>
          <w:sz w:val="32"/>
          <w:szCs w:val="32"/>
          <w:lang w:val="en-US" w:eastAsia="zh-CN"/>
        </w:rPr>
        <w:t xml:space="preserve"> </w:t>
      </w:r>
      <w:r>
        <w:rPr>
          <w:rStyle w:val="11"/>
          <w:rFonts w:hint="eastAsia" w:ascii="仿宋" w:hAnsi="仿宋" w:eastAsia="仿宋"/>
          <w:bCs/>
          <w:color w:val="000000"/>
          <w:sz w:val="32"/>
          <w:szCs w:val="32"/>
        </w:rPr>
        <w:t>社会保障和就业（类）行政事业单位养老支出（款）  行政单位离退休（项）</w:t>
      </w:r>
      <w:r>
        <w:rPr>
          <w:rStyle w:val="11"/>
          <w:rFonts w:ascii="仿宋" w:hAnsi="仿宋" w:eastAsia="仿宋"/>
          <w:bCs/>
          <w:color w:val="000000"/>
          <w:sz w:val="32"/>
          <w:szCs w:val="32"/>
        </w:rPr>
        <w:t>:</w:t>
      </w:r>
      <w:r>
        <w:rPr>
          <w:rStyle w:val="11"/>
          <w:rFonts w:ascii="仿宋" w:hAnsi="仿宋" w:eastAsia="仿宋"/>
          <w:b w:val="0"/>
          <w:bCs/>
          <w:color w:val="000000"/>
          <w:sz w:val="32"/>
          <w:szCs w:val="32"/>
        </w:rPr>
        <w:t xml:space="preserve"> </w:t>
      </w:r>
      <w:r>
        <w:rPr>
          <w:rStyle w:val="11"/>
          <w:rFonts w:hint="eastAsia" w:ascii="仿宋" w:hAnsi="仿宋" w:eastAsia="仿宋"/>
          <w:b w:val="0"/>
          <w:bCs/>
          <w:color w:val="000000"/>
          <w:sz w:val="32"/>
          <w:szCs w:val="32"/>
        </w:rPr>
        <w:t>支出决算为</w:t>
      </w:r>
      <w:r>
        <w:rPr>
          <w:rStyle w:val="11"/>
          <w:rFonts w:hint="eastAsia" w:ascii="仿宋" w:hAnsi="仿宋" w:eastAsia="仿宋"/>
          <w:b w:val="0"/>
          <w:bCs/>
          <w:color w:val="000000"/>
          <w:sz w:val="32"/>
          <w:szCs w:val="32"/>
          <w:lang w:val="en-US" w:eastAsia="zh-CN"/>
        </w:rPr>
        <w:t>2.43</w:t>
      </w:r>
      <w:r>
        <w:rPr>
          <w:rStyle w:val="11"/>
          <w:rFonts w:hint="eastAsia" w:ascii="仿宋" w:hAnsi="仿宋" w:eastAsia="仿宋"/>
          <w:b w:val="0"/>
          <w:bCs/>
          <w:color w:val="000000"/>
          <w:sz w:val="32"/>
          <w:szCs w:val="32"/>
        </w:rPr>
        <w:t>万元，完成预算</w:t>
      </w:r>
      <w:r>
        <w:rPr>
          <w:rStyle w:val="11"/>
          <w:rFonts w:hint="eastAsia" w:ascii="仿宋" w:hAnsi="仿宋" w:eastAsia="仿宋"/>
          <w:b w:val="0"/>
          <w:bCs/>
          <w:color w:val="000000"/>
          <w:sz w:val="32"/>
          <w:szCs w:val="32"/>
          <w:lang w:val="en-US" w:eastAsia="zh-CN"/>
        </w:rPr>
        <w:t>100</w:t>
      </w:r>
      <w:r>
        <w:rPr>
          <w:rStyle w:val="11"/>
          <w:rFonts w:ascii="仿宋" w:hAnsi="仿宋" w:eastAsia="仿宋"/>
          <w:b w:val="0"/>
          <w:bCs/>
          <w:color w:val="000000"/>
          <w:sz w:val="32"/>
          <w:szCs w:val="32"/>
        </w:rPr>
        <w:t>%</w:t>
      </w:r>
      <w:r>
        <w:rPr>
          <w:rStyle w:val="11"/>
          <w:rFonts w:hint="eastAsia" w:ascii="仿宋" w:hAnsi="仿宋" w:eastAsia="仿宋"/>
          <w:b w:val="0"/>
          <w:bCs/>
          <w:color w:val="000000"/>
          <w:sz w:val="32"/>
          <w:szCs w:val="32"/>
        </w:rPr>
        <w:t>，决算数等于预算数。</w:t>
      </w:r>
    </w:p>
    <w:p>
      <w:pPr>
        <w:spacing w:line="600" w:lineRule="exact"/>
        <w:ind w:firstLine="640" w:firstLineChars="200"/>
        <w:outlineLvl w:val="9"/>
        <w:rPr>
          <w:rFonts w:ascii="仿宋" w:hAnsi="仿宋" w:eastAsia="仿宋"/>
          <w:b/>
          <w:color w:val="000000"/>
          <w:sz w:val="32"/>
          <w:szCs w:val="32"/>
        </w:rPr>
      </w:pPr>
      <w:r>
        <w:rPr>
          <w:rStyle w:val="11"/>
          <w:rFonts w:hint="eastAsia" w:ascii="仿宋" w:hAnsi="仿宋" w:eastAsia="仿宋"/>
          <w:b w:val="0"/>
          <w:bCs w:val="0"/>
          <w:color w:val="000000"/>
          <w:sz w:val="32"/>
          <w:szCs w:val="32"/>
          <w:lang w:val="en-US" w:eastAsia="zh-CN"/>
        </w:rPr>
        <w:t xml:space="preserve">5.  </w:t>
      </w:r>
      <w:r>
        <w:rPr>
          <w:rStyle w:val="11"/>
          <w:rFonts w:hint="eastAsia" w:ascii="仿宋" w:hAnsi="仿宋" w:eastAsia="仿宋"/>
          <w:bCs/>
          <w:color w:val="000000"/>
          <w:sz w:val="32"/>
          <w:szCs w:val="32"/>
        </w:rPr>
        <w:t>社会保障和就业（类）行政事业单位养老支出（款）    机关事业单位基本养老保险缴费支出（项）</w:t>
      </w:r>
      <w:r>
        <w:rPr>
          <w:rStyle w:val="11"/>
          <w:rFonts w:ascii="仿宋" w:hAnsi="仿宋" w:eastAsia="仿宋"/>
          <w:bCs/>
          <w:color w:val="000000"/>
          <w:sz w:val="32"/>
          <w:szCs w:val="32"/>
        </w:rPr>
        <w:t>:</w:t>
      </w:r>
      <w:r>
        <w:rPr>
          <w:rStyle w:val="11"/>
          <w:rFonts w:ascii="仿宋" w:hAnsi="仿宋" w:eastAsia="仿宋"/>
          <w:b w:val="0"/>
          <w:bCs/>
          <w:color w:val="000000"/>
          <w:sz w:val="32"/>
          <w:szCs w:val="32"/>
        </w:rPr>
        <w:t xml:space="preserve"> </w:t>
      </w:r>
      <w:r>
        <w:rPr>
          <w:rStyle w:val="11"/>
          <w:rFonts w:hint="eastAsia" w:ascii="仿宋" w:hAnsi="仿宋" w:eastAsia="仿宋"/>
          <w:b w:val="0"/>
          <w:bCs/>
          <w:color w:val="000000"/>
          <w:sz w:val="32"/>
          <w:szCs w:val="32"/>
        </w:rPr>
        <w:t>支出决算为</w:t>
      </w:r>
      <w:r>
        <w:rPr>
          <w:rStyle w:val="11"/>
          <w:rFonts w:hint="eastAsia" w:ascii="仿宋" w:hAnsi="仿宋" w:eastAsia="仿宋"/>
          <w:b w:val="0"/>
          <w:bCs/>
          <w:color w:val="000000"/>
          <w:sz w:val="32"/>
          <w:szCs w:val="32"/>
          <w:lang w:val="en-US" w:eastAsia="zh-CN"/>
        </w:rPr>
        <w:t>7.89</w:t>
      </w:r>
      <w:r>
        <w:rPr>
          <w:rStyle w:val="11"/>
          <w:rFonts w:hint="eastAsia" w:ascii="仿宋" w:hAnsi="仿宋" w:eastAsia="仿宋"/>
          <w:b w:val="0"/>
          <w:bCs/>
          <w:color w:val="000000"/>
          <w:sz w:val="32"/>
          <w:szCs w:val="32"/>
        </w:rPr>
        <w:t>万元，完成预算</w:t>
      </w:r>
      <w:r>
        <w:rPr>
          <w:rStyle w:val="11"/>
          <w:rFonts w:hint="eastAsia" w:ascii="仿宋" w:hAnsi="仿宋" w:eastAsia="仿宋"/>
          <w:b w:val="0"/>
          <w:bCs/>
          <w:color w:val="000000"/>
          <w:sz w:val="32"/>
          <w:szCs w:val="32"/>
          <w:lang w:val="en-US" w:eastAsia="zh-CN"/>
        </w:rPr>
        <w:t>100</w:t>
      </w:r>
      <w:r>
        <w:rPr>
          <w:rStyle w:val="11"/>
          <w:rFonts w:ascii="仿宋" w:hAnsi="仿宋" w:eastAsia="仿宋"/>
          <w:b w:val="0"/>
          <w:bCs/>
          <w:color w:val="000000"/>
          <w:sz w:val="32"/>
          <w:szCs w:val="32"/>
        </w:rPr>
        <w:t>%</w:t>
      </w:r>
      <w:r>
        <w:rPr>
          <w:rStyle w:val="11"/>
          <w:rFonts w:hint="eastAsia" w:ascii="仿宋" w:hAnsi="仿宋" w:eastAsia="仿宋"/>
          <w:b w:val="0"/>
          <w:bCs/>
          <w:color w:val="000000"/>
          <w:sz w:val="32"/>
          <w:szCs w:val="32"/>
        </w:rPr>
        <w:t>，决算数等于预算数。</w:t>
      </w:r>
    </w:p>
    <w:p>
      <w:pPr>
        <w:spacing w:line="600" w:lineRule="exact"/>
        <w:ind w:firstLine="640" w:firstLineChars="200"/>
        <w:rPr>
          <w:rStyle w:val="11"/>
          <w:rFonts w:hint="eastAsia" w:ascii="仿宋" w:hAnsi="仿宋" w:eastAsia="仿宋"/>
          <w:b w:val="0"/>
          <w:bCs/>
          <w:color w:val="000000"/>
          <w:sz w:val="32"/>
          <w:szCs w:val="32"/>
        </w:rPr>
      </w:pPr>
      <w:r>
        <w:rPr>
          <w:rStyle w:val="11"/>
          <w:rFonts w:hint="eastAsia" w:ascii="仿宋" w:hAnsi="仿宋" w:eastAsia="仿宋"/>
          <w:b w:val="0"/>
          <w:bCs/>
          <w:color w:val="000000"/>
          <w:sz w:val="32"/>
          <w:szCs w:val="32"/>
          <w:lang w:val="en-US" w:eastAsia="zh-CN"/>
        </w:rPr>
        <w:t xml:space="preserve">6.  </w:t>
      </w:r>
      <w:r>
        <w:rPr>
          <w:rFonts w:hint="eastAsia" w:ascii="仿宋" w:hAnsi="仿宋" w:eastAsia="仿宋"/>
          <w:b/>
          <w:bCs/>
          <w:color w:val="000000"/>
          <w:sz w:val="32"/>
          <w:szCs w:val="32"/>
        </w:rPr>
        <w:t>卫生健康</w:t>
      </w:r>
      <w:r>
        <w:rPr>
          <w:rStyle w:val="11"/>
          <w:rFonts w:hint="eastAsia" w:ascii="仿宋" w:hAnsi="仿宋" w:eastAsia="仿宋"/>
          <w:bCs/>
          <w:color w:val="000000"/>
          <w:sz w:val="32"/>
          <w:szCs w:val="32"/>
        </w:rPr>
        <w:t>（类）行政事业单位医疗（款）行政单位医疗（项）</w:t>
      </w:r>
      <w:r>
        <w:rPr>
          <w:rStyle w:val="11"/>
          <w:rFonts w:ascii="仿宋" w:hAnsi="仿宋" w:eastAsia="仿宋"/>
          <w:bCs/>
          <w:color w:val="000000"/>
          <w:sz w:val="32"/>
          <w:szCs w:val="32"/>
        </w:rPr>
        <w:t>:</w:t>
      </w:r>
      <w:r>
        <w:rPr>
          <w:rStyle w:val="11"/>
          <w:rFonts w:hint="eastAsia" w:ascii="仿宋" w:hAnsi="仿宋" w:eastAsia="仿宋"/>
          <w:b w:val="0"/>
          <w:bCs/>
          <w:color w:val="000000"/>
          <w:sz w:val="32"/>
          <w:szCs w:val="32"/>
        </w:rPr>
        <w:t>支出决算为</w:t>
      </w:r>
      <w:r>
        <w:rPr>
          <w:rStyle w:val="11"/>
          <w:rFonts w:hint="eastAsia" w:ascii="仿宋" w:hAnsi="仿宋" w:eastAsia="仿宋"/>
          <w:b w:val="0"/>
          <w:bCs/>
          <w:color w:val="000000"/>
          <w:sz w:val="32"/>
          <w:szCs w:val="32"/>
          <w:lang w:val="en-US" w:eastAsia="zh-CN"/>
        </w:rPr>
        <w:t>4.06</w:t>
      </w:r>
      <w:r>
        <w:rPr>
          <w:rStyle w:val="11"/>
          <w:rFonts w:hint="eastAsia" w:ascii="仿宋" w:hAnsi="仿宋" w:eastAsia="仿宋"/>
          <w:b w:val="0"/>
          <w:bCs/>
          <w:color w:val="000000"/>
          <w:sz w:val="32"/>
          <w:szCs w:val="32"/>
        </w:rPr>
        <w:t>万元，完成预算</w:t>
      </w:r>
      <w:r>
        <w:rPr>
          <w:rStyle w:val="11"/>
          <w:rFonts w:hint="eastAsia" w:ascii="仿宋" w:hAnsi="仿宋" w:eastAsia="仿宋"/>
          <w:b w:val="0"/>
          <w:bCs/>
          <w:color w:val="000000"/>
          <w:sz w:val="32"/>
          <w:szCs w:val="32"/>
          <w:lang w:val="en-US" w:eastAsia="zh-CN"/>
        </w:rPr>
        <w:t>100</w:t>
      </w:r>
      <w:r>
        <w:rPr>
          <w:rStyle w:val="11"/>
          <w:rFonts w:ascii="仿宋" w:hAnsi="仿宋" w:eastAsia="仿宋"/>
          <w:b w:val="0"/>
          <w:bCs/>
          <w:color w:val="000000"/>
          <w:sz w:val="32"/>
          <w:szCs w:val="32"/>
        </w:rPr>
        <w:t>%</w:t>
      </w:r>
      <w:r>
        <w:rPr>
          <w:rStyle w:val="11"/>
          <w:rFonts w:hint="eastAsia" w:ascii="仿宋" w:hAnsi="仿宋" w:eastAsia="仿宋"/>
          <w:b w:val="0"/>
          <w:bCs/>
          <w:color w:val="000000"/>
          <w:sz w:val="32"/>
          <w:szCs w:val="32"/>
        </w:rPr>
        <w:t>，决算数等于预算数。</w:t>
      </w:r>
    </w:p>
    <w:p>
      <w:pPr>
        <w:spacing w:line="600" w:lineRule="exact"/>
        <w:ind w:firstLine="640" w:firstLineChars="200"/>
        <w:rPr>
          <w:rStyle w:val="11"/>
          <w:rFonts w:hint="eastAsia" w:ascii="仿宋" w:hAnsi="仿宋" w:eastAsia="仿宋"/>
          <w:b w:val="0"/>
          <w:bCs/>
          <w:color w:val="000000"/>
          <w:sz w:val="32"/>
          <w:szCs w:val="32"/>
        </w:rPr>
      </w:pPr>
      <w:r>
        <w:rPr>
          <w:rStyle w:val="11"/>
          <w:rFonts w:hint="eastAsia" w:ascii="仿宋" w:hAnsi="仿宋" w:eastAsia="仿宋"/>
          <w:b w:val="0"/>
          <w:bCs/>
          <w:color w:val="000000"/>
          <w:sz w:val="32"/>
          <w:szCs w:val="32"/>
          <w:lang w:val="en-US" w:eastAsia="zh-CN"/>
        </w:rPr>
        <w:t xml:space="preserve">7.  </w:t>
      </w:r>
      <w:r>
        <w:rPr>
          <w:rFonts w:hint="eastAsia" w:ascii="仿宋" w:hAnsi="仿宋" w:eastAsia="仿宋"/>
          <w:b/>
          <w:bCs/>
          <w:color w:val="000000"/>
          <w:sz w:val="32"/>
          <w:szCs w:val="32"/>
        </w:rPr>
        <w:t>住房保障支出</w:t>
      </w:r>
      <w:r>
        <w:rPr>
          <w:rStyle w:val="11"/>
          <w:rFonts w:hint="eastAsia" w:ascii="仿宋" w:hAnsi="仿宋" w:eastAsia="仿宋"/>
          <w:bCs/>
          <w:color w:val="000000"/>
          <w:sz w:val="32"/>
          <w:szCs w:val="32"/>
        </w:rPr>
        <w:t>（类）住房改革支出（款）住房公积金（项）</w:t>
      </w:r>
      <w:r>
        <w:rPr>
          <w:rStyle w:val="11"/>
          <w:rFonts w:ascii="仿宋" w:hAnsi="仿宋" w:eastAsia="仿宋"/>
          <w:bCs/>
          <w:color w:val="000000"/>
          <w:sz w:val="32"/>
          <w:szCs w:val="32"/>
        </w:rPr>
        <w:t>:</w:t>
      </w:r>
      <w:r>
        <w:rPr>
          <w:rStyle w:val="11"/>
          <w:rFonts w:hint="eastAsia" w:ascii="仿宋" w:hAnsi="仿宋" w:eastAsia="仿宋"/>
          <w:b w:val="0"/>
          <w:bCs/>
          <w:color w:val="000000"/>
          <w:sz w:val="32"/>
          <w:szCs w:val="32"/>
        </w:rPr>
        <w:t>支出决算为</w:t>
      </w:r>
      <w:r>
        <w:rPr>
          <w:rStyle w:val="11"/>
          <w:rFonts w:hint="eastAsia" w:ascii="仿宋" w:hAnsi="仿宋" w:eastAsia="仿宋"/>
          <w:b w:val="0"/>
          <w:bCs/>
          <w:color w:val="000000"/>
          <w:sz w:val="32"/>
          <w:szCs w:val="32"/>
          <w:lang w:val="en-US" w:eastAsia="zh-CN"/>
        </w:rPr>
        <w:t>6.02</w:t>
      </w:r>
      <w:r>
        <w:rPr>
          <w:rStyle w:val="11"/>
          <w:rFonts w:hint="eastAsia" w:ascii="仿宋" w:hAnsi="仿宋" w:eastAsia="仿宋"/>
          <w:b w:val="0"/>
          <w:bCs/>
          <w:color w:val="000000"/>
          <w:sz w:val="32"/>
          <w:szCs w:val="32"/>
        </w:rPr>
        <w:t>万元，完成预算</w:t>
      </w:r>
      <w:r>
        <w:rPr>
          <w:rStyle w:val="11"/>
          <w:rFonts w:hint="eastAsia" w:ascii="仿宋" w:hAnsi="仿宋" w:eastAsia="仿宋"/>
          <w:b w:val="0"/>
          <w:bCs/>
          <w:color w:val="000000"/>
          <w:sz w:val="32"/>
          <w:szCs w:val="32"/>
          <w:lang w:val="en-US" w:eastAsia="zh-CN"/>
        </w:rPr>
        <w:t>100</w:t>
      </w:r>
      <w:r>
        <w:rPr>
          <w:rStyle w:val="11"/>
          <w:rFonts w:ascii="仿宋" w:hAnsi="仿宋" w:eastAsia="仿宋"/>
          <w:b w:val="0"/>
          <w:bCs/>
          <w:color w:val="000000"/>
          <w:sz w:val="32"/>
          <w:szCs w:val="32"/>
        </w:rPr>
        <w:t>%</w:t>
      </w:r>
      <w:r>
        <w:rPr>
          <w:rStyle w:val="11"/>
          <w:rFonts w:hint="eastAsia" w:ascii="仿宋" w:hAnsi="仿宋" w:eastAsia="仿宋"/>
          <w:b w:val="0"/>
          <w:bCs/>
          <w:color w:val="000000"/>
          <w:sz w:val="32"/>
          <w:szCs w:val="32"/>
        </w:rPr>
        <w:t>，决算</w:t>
      </w:r>
      <w:r>
        <w:rPr>
          <w:rStyle w:val="11"/>
          <w:rFonts w:hint="eastAsia" w:ascii="仿宋" w:hAnsi="仿宋" w:eastAsia="仿宋"/>
          <w:b w:val="0"/>
          <w:bCs/>
          <w:color w:val="000000"/>
          <w:sz w:val="32"/>
          <w:szCs w:val="32"/>
          <w:lang w:eastAsia="zh-CN"/>
        </w:rPr>
        <w:t>数</w:t>
      </w:r>
      <w:r>
        <w:rPr>
          <w:rStyle w:val="11"/>
          <w:rFonts w:hint="eastAsia" w:ascii="仿宋" w:hAnsi="仿宋" w:eastAsia="仿宋"/>
          <w:b w:val="0"/>
          <w:bCs/>
          <w:color w:val="000000"/>
          <w:sz w:val="32"/>
          <w:szCs w:val="32"/>
        </w:rPr>
        <w:t>等于预算数。</w:t>
      </w:r>
    </w:p>
    <w:p>
      <w:pPr>
        <w:spacing w:line="600" w:lineRule="exact"/>
        <w:ind w:firstLine="640" w:firstLineChars="200"/>
        <w:rPr>
          <w:rStyle w:val="11"/>
          <w:rFonts w:hint="eastAsia" w:ascii="仿宋" w:hAnsi="仿宋" w:eastAsia="仿宋"/>
          <w:b w:val="0"/>
          <w:bCs/>
          <w:color w:val="000000"/>
          <w:sz w:val="32"/>
          <w:szCs w:val="32"/>
        </w:rPr>
      </w:pPr>
    </w:p>
    <w:p>
      <w:pPr>
        <w:tabs>
          <w:tab w:val="right" w:pos="8306"/>
        </w:tabs>
        <w:spacing w:line="600" w:lineRule="exact"/>
        <w:ind w:firstLine="640"/>
        <w:outlineLvl w:val="1"/>
        <w:rPr>
          <w:rStyle w:val="14"/>
        </w:rPr>
      </w:pPr>
      <w:bookmarkStart w:id="34" w:name="_Toc31021"/>
      <w:bookmarkStart w:id="35" w:name="_Toc15396608"/>
      <w:bookmarkStart w:id="36" w:name="_Toc15377214"/>
      <w:r>
        <w:rPr>
          <w:rFonts w:hint="eastAsia" w:ascii="黑体" w:eastAsia="黑体"/>
          <w:color w:val="000000"/>
          <w:sz w:val="32"/>
          <w:szCs w:val="32"/>
        </w:rPr>
        <w:t>六</w:t>
      </w:r>
      <w:r>
        <w:rPr>
          <w:rFonts w:hint="eastAsia" w:ascii="黑体" w:eastAsia="黑体"/>
          <w:b/>
          <w:color w:val="000000"/>
          <w:sz w:val="32"/>
          <w:szCs w:val="32"/>
        </w:rPr>
        <w:t>、</w:t>
      </w:r>
      <w:r>
        <w:rPr>
          <w:rFonts w:hint="eastAsia" w:ascii="黑体" w:hAnsi="黑体" w:eastAsia="黑体"/>
          <w:b/>
          <w:color w:val="000000"/>
          <w:sz w:val="32"/>
          <w:szCs w:val="32"/>
        </w:rPr>
        <w:t>一</w:t>
      </w:r>
      <w:r>
        <w:rPr>
          <w:rStyle w:val="14"/>
          <w:rFonts w:hint="eastAsia" w:ascii="黑体" w:hAnsi="黑体" w:eastAsia="黑体"/>
          <w:b w:val="0"/>
        </w:rPr>
        <w:t>般公共预算财政拨款基本支出决算情况说明</w:t>
      </w:r>
      <w:bookmarkEnd w:id="34"/>
      <w:bookmarkEnd w:id="35"/>
      <w:bookmarkEnd w:id="36"/>
      <w:r>
        <w:rPr>
          <w:rStyle w:val="14"/>
          <w:rFonts w:ascii="黑体" w:hAnsi="黑体" w:eastAsia="黑体"/>
          <w:b w:val="0"/>
        </w:rPr>
        <w:tab/>
      </w:r>
    </w:p>
    <w:p>
      <w:pPr>
        <w:spacing w:line="600" w:lineRule="exact"/>
        <w:ind w:firstLine="645"/>
        <w:rPr>
          <w:rFonts w:ascii="仿宋" w:hAnsi="仿宋" w:eastAsia="仿宋"/>
          <w:color w:val="000000"/>
          <w:sz w:val="32"/>
          <w:szCs w:val="32"/>
        </w:rPr>
      </w:pPr>
      <w:r>
        <w:rPr>
          <w:rFonts w:ascii="仿宋" w:hAnsi="仿宋" w:eastAsia="仿宋"/>
          <w:color w:val="000000"/>
          <w:sz w:val="32"/>
          <w:szCs w:val="32"/>
        </w:rPr>
        <w:t>2020</w:t>
      </w:r>
      <w:r>
        <w:rPr>
          <w:rFonts w:hint="eastAsia" w:ascii="仿宋" w:hAnsi="仿宋" w:eastAsia="仿宋"/>
          <w:color w:val="000000"/>
          <w:sz w:val="32"/>
          <w:szCs w:val="32"/>
        </w:rPr>
        <w:t>年一般公共预算财政拨款基本支出</w:t>
      </w:r>
      <w:r>
        <w:rPr>
          <w:rFonts w:hint="eastAsia" w:ascii="仿宋" w:hAnsi="仿宋" w:eastAsia="仿宋"/>
          <w:color w:val="000000"/>
          <w:sz w:val="32"/>
          <w:szCs w:val="32"/>
          <w:lang w:val="en-US" w:eastAsia="zh-CN"/>
        </w:rPr>
        <w:t>126.95</w:t>
      </w:r>
      <w:r>
        <w:rPr>
          <w:rFonts w:hint="eastAsia" w:ascii="仿宋" w:hAnsi="仿宋" w:eastAsia="仿宋"/>
          <w:color w:val="000000"/>
          <w:sz w:val="32"/>
          <w:szCs w:val="32"/>
        </w:rPr>
        <w:t>万元，其中：</w:t>
      </w:r>
    </w:p>
    <w:p>
      <w:pPr>
        <w:spacing w:line="600" w:lineRule="exact"/>
        <w:ind w:firstLine="645"/>
        <w:rPr>
          <w:rFonts w:ascii="仿宋" w:hAnsi="仿宋" w:eastAsia="仿宋"/>
          <w:b/>
          <w:color w:val="FF0000"/>
          <w:sz w:val="32"/>
          <w:szCs w:val="32"/>
        </w:rPr>
      </w:pPr>
      <w:r>
        <w:rPr>
          <w:rFonts w:hint="eastAsia" w:ascii="仿宋" w:hAnsi="仿宋" w:eastAsia="仿宋"/>
          <w:color w:val="000000"/>
          <w:sz w:val="32"/>
          <w:szCs w:val="32"/>
        </w:rPr>
        <w:t>人员经费</w:t>
      </w:r>
      <w:r>
        <w:rPr>
          <w:rFonts w:hint="eastAsia" w:ascii="仿宋" w:hAnsi="仿宋" w:eastAsia="仿宋"/>
          <w:color w:val="000000"/>
          <w:sz w:val="32"/>
          <w:szCs w:val="32"/>
          <w:lang w:val="en-US" w:eastAsia="zh-CN"/>
        </w:rPr>
        <w:t>110.77</w:t>
      </w:r>
      <w:r>
        <w:rPr>
          <w:rFonts w:hint="eastAsia" w:ascii="仿宋" w:hAnsi="仿宋" w:eastAsia="仿宋"/>
          <w:color w:val="000000"/>
          <w:sz w:val="32"/>
          <w:szCs w:val="32"/>
        </w:rPr>
        <w:t>万元，主要包括：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r>
        <w:rPr>
          <w:rFonts w:ascii="仿宋" w:hAnsi="仿宋" w:eastAsia="仿宋"/>
          <w:color w:val="000000"/>
          <w:sz w:val="32"/>
          <w:szCs w:val="32"/>
        </w:rPr>
        <w:br w:type="textWrapping"/>
      </w:r>
      <w:r>
        <w:rPr>
          <w:rFonts w:hint="eastAsia" w:ascii="仿宋" w:hAnsi="仿宋" w:eastAsia="仿宋"/>
          <w:color w:val="000000"/>
          <w:sz w:val="32"/>
          <w:szCs w:val="32"/>
        </w:rPr>
        <w:t>　　日常公用经费</w:t>
      </w:r>
      <w:r>
        <w:rPr>
          <w:rFonts w:hint="eastAsia" w:ascii="仿宋" w:hAnsi="仿宋" w:eastAsia="仿宋"/>
          <w:color w:val="000000"/>
          <w:sz w:val="32"/>
          <w:szCs w:val="32"/>
          <w:lang w:val="en-US" w:eastAsia="zh-CN"/>
        </w:rPr>
        <w:t>16.18</w:t>
      </w:r>
      <w:r>
        <w:rPr>
          <w:rFonts w:hint="eastAsia" w:ascii="仿宋" w:hAnsi="仿宋" w:eastAsia="仿宋"/>
          <w:color w:val="000000"/>
          <w:sz w:val="32"/>
          <w:szCs w:val="32"/>
        </w:rPr>
        <w:t>万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pPr>
        <w:spacing w:line="600" w:lineRule="exact"/>
        <w:ind w:firstLine="640"/>
        <w:outlineLvl w:val="1"/>
        <w:rPr>
          <w:rStyle w:val="14"/>
          <w:rFonts w:ascii="黑体" w:hAnsi="黑体" w:eastAsia="黑体"/>
          <w:b w:val="0"/>
        </w:rPr>
      </w:pPr>
      <w:bookmarkStart w:id="37" w:name="_Toc6926"/>
      <w:bookmarkStart w:id="38" w:name="_Toc15377215"/>
      <w:bookmarkStart w:id="39" w:name="_Toc15396609"/>
      <w:r>
        <w:rPr>
          <w:rFonts w:hint="eastAsia" w:ascii="黑体" w:eastAsia="黑体"/>
          <w:color w:val="000000"/>
          <w:sz w:val="32"/>
          <w:szCs w:val="32"/>
        </w:rPr>
        <w:t>七、</w:t>
      </w:r>
      <w:r>
        <w:rPr>
          <w:rStyle w:val="14"/>
          <w:rFonts w:hint="eastAsia" w:ascii="黑体" w:hAnsi="黑体" w:eastAsia="黑体"/>
        </w:rPr>
        <w:t>“</w:t>
      </w:r>
      <w:r>
        <w:rPr>
          <w:rStyle w:val="14"/>
          <w:rFonts w:hint="eastAsia" w:ascii="黑体" w:hAnsi="黑体" w:eastAsia="黑体"/>
          <w:b w:val="0"/>
        </w:rPr>
        <w:t>三公”经费财政拨款支出决算情况说明</w:t>
      </w:r>
      <w:bookmarkEnd w:id="37"/>
      <w:bookmarkEnd w:id="38"/>
      <w:bookmarkEnd w:id="39"/>
    </w:p>
    <w:p>
      <w:pPr>
        <w:spacing w:line="600" w:lineRule="exact"/>
        <w:ind w:firstLine="640"/>
        <w:outlineLvl w:val="2"/>
        <w:rPr>
          <w:rFonts w:ascii="仿宋" w:hAnsi="仿宋" w:eastAsia="仿宋"/>
          <w:b/>
          <w:color w:val="000000"/>
          <w:sz w:val="32"/>
          <w:szCs w:val="32"/>
        </w:rPr>
      </w:pPr>
      <w:bookmarkStart w:id="40" w:name="_Toc15377216"/>
      <w:r>
        <w:rPr>
          <w:rFonts w:hint="eastAsia" w:ascii="仿宋" w:hAnsi="仿宋" w:eastAsia="仿宋"/>
          <w:b/>
          <w:color w:val="000000"/>
          <w:sz w:val="32"/>
          <w:szCs w:val="32"/>
        </w:rPr>
        <w:t>（一）“三公”经费财政拨款支出决算总体情况说明</w:t>
      </w:r>
      <w:bookmarkEnd w:id="40"/>
    </w:p>
    <w:p>
      <w:pPr>
        <w:spacing w:line="600" w:lineRule="exact"/>
        <w:ind w:firstLine="640"/>
        <w:rPr>
          <w:rFonts w:ascii="仿宋" w:hAnsi="仿宋" w:eastAsia="仿宋"/>
          <w:color w:val="000000"/>
          <w:sz w:val="32"/>
          <w:szCs w:val="32"/>
        </w:rPr>
      </w:pPr>
      <w:r>
        <w:rPr>
          <w:rFonts w:hint="eastAsia" w:ascii="仿宋" w:hAnsi="仿宋" w:eastAsia="仿宋"/>
          <w:color w:val="000000"/>
          <w:sz w:val="32"/>
          <w:szCs w:val="32"/>
        </w:rPr>
        <w:t>2020年“三公”经费财政拨款支出决算为</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万元，完成预算</w:t>
      </w:r>
      <w:r>
        <w:rPr>
          <w:rFonts w:hint="eastAsia" w:ascii="仿宋" w:hAnsi="仿宋" w:eastAsia="仿宋"/>
          <w:color w:val="000000"/>
          <w:sz w:val="32"/>
          <w:szCs w:val="32"/>
          <w:lang w:val="en-US" w:eastAsia="zh-CN"/>
        </w:rPr>
        <w:t>100</w:t>
      </w:r>
      <w:r>
        <w:rPr>
          <w:rFonts w:hint="eastAsia" w:ascii="仿宋" w:hAnsi="仿宋" w:eastAsia="仿宋"/>
          <w:color w:val="000000"/>
          <w:sz w:val="32"/>
          <w:szCs w:val="32"/>
        </w:rPr>
        <w:t>%，决算数与预算数持平。</w:t>
      </w:r>
    </w:p>
    <w:p>
      <w:pPr>
        <w:spacing w:line="600" w:lineRule="exact"/>
        <w:ind w:firstLine="640"/>
        <w:outlineLvl w:val="2"/>
        <w:rPr>
          <w:rFonts w:ascii="仿宋" w:hAnsi="仿宋" w:eastAsia="仿宋"/>
          <w:b/>
          <w:color w:val="000000"/>
          <w:sz w:val="32"/>
          <w:szCs w:val="32"/>
        </w:rPr>
      </w:pPr>
      <w:bookmarkStart w:id="41" w:name="_Toc15377217"/>
      <w:r>
        <w:rPr>
          <w:rFonts w:hint="eastAsia" w:ascii="仿宋" w:hAnsi="仿宋" w:eastAsia="仿宋"/>
          <w:b/>
          <w:color w:val="000000"/>
          <w:sz w:val="32"/>
          <w:szCs w:val="32"/>
        </w:rPr>
        <w:t>（二）“三公”经费财政拨款支出决算具体情况说明</w:t>
      </w:r>
      <w:bookmarkEnd w:id="41"/>
    </w:p>
    <w:p>
      <w:pPr>
        <w:spacing w:line="600" w:lineRule="exact"/>
        <w:ind w:firstLine="640"/>
        <w:rPr>
          <w:rFonts w:ascii="仿宋" w:hAnsi="仿宋" w:eastAsia="仿宋"/>
          <w:color w:val="000000"/>
          <w:sz w:val="32"/>
          <w:szCs w:val="32"/>
        </w:rPr>
      </w:pPr>
      <w:r>
        <w:rPr>
          <w:rFonts w:hint="eastAsia" w:ascii="仿宋" w:hAnsi="仿宋" w:eastAsia="仿宋"/>
          <w:color w:val="000000"/>
          <w:sz w:val="32"/>
          <w:szCs w:val="32"/>
        </w:rPr>
        <w:t>2020年“三公”经费财政拨款支出决算中，因公出国（境）费支出决算</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100</w:t>
      </w:r>
      <w:r>
        <w:rPr>
          <w:rFonts w:hint="eastAsia" w:ascii="仿宋" w:hAnsi="仿宋" w:eastAsia="仿宋"/>
          <w:color w:val="000000"/>
          <w:sz w:val="32"/>
          <w:szCs w:val="32"/>
        </w:rPr>
        <w:t>%；公务用车购置及运行维护费支出决算</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100</w:t>
      </w:r>
      <w:r>
        <w:rPr>
          <w:rFonts w:hint="eastAsia" w:ascii="仿宋" w:hAnsi="仿宋" w:eastAsia="仿宋"/>
          <w:color w:val="000000"/>
          <w:sz w:val="32"/>
          <w:szCs w:val="32"/>
        </w:rPr>
        <w:t>%；公务接待费支出决算</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100</w:t>
      </w:r>
      <w:r>
        <w:rPr>
          <w:rFonts w:hint="eastAsia" w:ascii="仿宋" w:hAnsi="仿宋" w:eastAsia="仿宋"/>
          <w:color w:val="000000"/>
          <w:sz w:val="32"/>
          <w:szCs w:val="32"/>
        </w:rPr>
        <w:t>%。具体情况如下：</w:t>
      </w:r>
    </w:p>
    <w:p>
      <w:pPr>
        <w:spacing w:line="600" w:lineRule="exact"/>
        <w:ind w:firstLine="640"/>
        <w:rPr>
          <w:rFonts w:hint="eastAsia" w:ascii="仿宋_GB2312" w:eastAsia="仿宋_GB2312"/>
          <w:b w:val="0"/>
          <w:bCs/>
          <w:color w:val="000000"/>
          <w:sz w:val="32"/>
          <w:szCs w:val="32"/>
        </w:rPr>
      </w:pPr>
      <w:r>
        <w:rPr>
          <w:rFonts w:ascii="仿宋_GB2312" w:eastAsia="仿宋_GB2312"/>
          <w:b/>
          <w:color w:val="000000"/>
          <w:sz w:val="32"/>
          <w:szCs w:val="32"/>
        </w:rPr>
        <w:t>1.</w:t>
      </w:r>
      <w:r>
        <w:rPr>
          <w:rFonts w:hint="eastAsia" w:ascii="仿宋_GB2312" w:eastAsia="仿宋_GB2312"/>
          <w:b/>
          <w:color w:val="000000"/>
          <w:sz w:val="32"/>
          <w:szCs w:val="32"/>
        </w:rPr>
        <w:t>因公出国（境）经费支出</w:t>
      </w:r>
      <w:r>
        <w:rPr>
          <w:rFonts w:hint="eastAsia" w:ascii="仿宋_GB2312"/>
          <w:b w:val="0"/>
          <w:bCs/>
          <w:color w:val="000000"/>
          <w:sz w:val="32"/>
          <w:szCs w:val="32"/>
          <w:lang w:val="en-US" w:eastAsia="zh-CN"/>
        </w:rPr>
        <w:t>0</w:t>
      </w:r>
      <w:r>
        <w:rPr>
          <w:rFonts w:hint="eastAsia" w:ascii="仿宋_GB2312" w:eastAsia="仿宋_GB2312"/>
          <w:b w:val="0"/>
          <w:bCs/>
          <w:color w:val="000000"/>
          <w:sz w:val="32"/>
          <w:szCs w:val="32"/>
        </w:rPr>
        <w:t>万元，完成预算</w:t>
      </w:r>
      <w:r>
        <w:rPr>
          <w:rFonts w:hint="eastAsia" w:ascii="仿宋_GB2312"/>
          <w:b w:val="0"/>
          <w:bCs/>
          <w:color w:val="000000"/>
          <w:sz w:val="32"/>
          <w:szCs w:val="32"/>
          <w:lang w:val="en-US" w:eastAsia="zh-CN"/>
        </w:rPr>
        <w:t>100</w:t>
      </w:r>
      <w:r>
        <w:rPr>
          <w:rFonts w:hint="eastAsia" w:ascii="仿宋_GB2312" w:eastAsia="仿宋_GB2312"/>
          <w:b w:val="0"/>
          <w:bCs/>
          <w:color w:val="000000"/>
          <w:sz w:val="32"/>
          <w:szCs w:val="32"/>
        </w:rPr>
        <w:t>%。全年安排因公出国（境）团组</w:t>
      </w:r>
      <w:r>
        <w:rPr>
          <w:rFonts w:hint="eastAsia" w:ascii="仿宋_GB2312"/>
          <w:b w:val="0"/>
          <w:bCs/>
          <w:color w:val="000000"/>
          <w:sz w:val="32"/>
          <w:szCs w:val="32"/>
          <w:lang w:val="en-US" w:eastAsia="zh-CN"/>
        </w:rPr>
        <w:t>0</w:t>
      </w:r>
      <w:r>
        <w:rPr>
          <w:rFonts w:hint="eastAsia" w:ascii="仿宋_GB2312" w:eastAsia="仿宋_GB2312"/>
          <w:b w:val="0"/>
          <w:bCs/>
          <w:color w:val="000000"/>
          <w:sz w:val="32"/>
          <w:szCs w:val="32"/>
        </w:rPr>
        <w:t>次，出国（境）</w:t>
      </w:r>
      <w:r>
        <w:rPr>
          <w:rFonts w:hint="eastAsia" w:ascii="仿宋_GB2312"/>
          <w:b w:val="0"/>
          <w:bCs/>
          <w:color w:val="000000"/>
          <w:sz w:val="32"/>
          <w:szCs w:val="32"/>
          <w:lang w:val="en-US" w:eastAsia="zh-CN"/>
        </w:rPr>
        <w:t>0</w:t>
      </w:r>
      <w:r>
        <w:rPr>
          <w:rFonts w:hint="eastAsia" w:ascii="仿宋_GB2312" w:eastAsia="仿宋_GB2312"/>
          <w:b w:val="0"/>
          <w:bCs/>
          <w:color w:val="000000"/>
          <w:sz w:val="32"/>
          <w:szCs w:val="32"/>
        </w:rPr>
        <w:t>人。因公出国（境）支出决算2019年增加</w:t>
      </w:r>
      <w:r>
        <w:rPr>
          <w:rFonts w:hint="eastAsia" w:ascii="仿宋_GB2312"/>
          <w:b w:val="0"/>
          <w:bCs/>
          <w:color w:val="000000"/>
          <w:sz w:val="32"/>
          <w:szCs w:val="32"/>
          <w:lang w:val="en-US" w:eastAsia="zh-CN"/>
        </w:rPr>
        <w:t>0</w:t>
      </w:r>
      <w:r>
        <w:rPr>
          <w:rFonts w:hint="eastAsia" w:ascii="仿宋_GB2312" w:eastAsia="仿宋_GB2312"/>
          <w:b w:val="0"/>
          <w:bCs/>
          <w:color w:val="000000"/>
          <w:sz w:val="32"/>
          <w:szCs w:val="32"/>
        </w:rPr>
        <w:t>万元，增长</w:t>
      </w:r>
      <w:r>
        <w:rPr>
          <w:rFonts w:hint="eastAsia" w:ascii="仿宋_GB2312"/>
          <w:b w:val="0"/>
          <w:bCs/>
          <w:color w:val="000000"/>
          <w:sz w:val="32"/>
          <w:szCs w:val="32"/>
          <w:lang w:val="en-US" w:eastAsia="zh-CN"/>
        </w:rPr>
        <w:t>0</w:t>
      </w:r>
      <w:r>
        <w:rPr>
          <w:rFonts w:hint="eastAsia" w:ascii="仿宋_GB2312" w:eastAsia="仿宋_GB2312"/>
          <w:b w:val="0"/>
          <w:bCs/>
          <w:color w:val="000000"/>
          <w:sz w:val="32"/>
          <w:szCs w:val="32"/>
        </w:rPr>
        <w:t>%。主要原因是</w:t>
      </w:r>
      <w:r>
        <w:rPr>
          <w:rFonts w:hint="eastAsia" w:ascii="仿宋_GB2312"/>
          <w:b w:val="0"/>
          <w:bCs/>
          <w:color w:val="000000"/>
          <w:sz w:val="32"/>
          <w:szCs w:val="32"/>
          <w:lang w:eastAsia="zh-CN"/>
        </w:rPr>
        <w:t>我单位</w:t>
      </w:r>
      <w:r>
        <w:rPr>
          <w:rFonts w:hint="eastAsia" w:ascii="仿宋_GB2312"/>
          <w:b w:val="0"/>
          <w:bCs/>
          <w:color w:val="000000"/>
          <w:sz w:val="32"/>
          <w:szCs w:val="32"/>
          <w:lang w:val="en-US" w:eastAsia="zh-CN"/>
        </w:rPr>
        <w:t>2019年和2020年无因公出国（境）经费支出</w:t>
      </w:r>
      <w:r>
        <w:rPr>
          <w:rFonts w:hint="eastAsia" w:ascii="仿宋_GB2312" w:eastAsia="仿宋_GB2312"/>
          <w:b w:val="0"/>
          <w:bCs/>
          <w:color w:val="000000"/>
          <w:sz w:val="32"/>
          <w:szCs w:val="32"/>
        </w:rPr>
        <w:t>。</w:t>
      </w:r>
    </w:p>
    <w:p>
      <w:pPr>
        <w:spacing w:line="600" w:lineRule="exact"/>
        <w:ind w:firstLine="640"/>
        <w:rPr>
          <w:rFonts w:hint="eastAsia" w:ascii="仿宋_GB2312"/>
          <w:color w:val="000000"/>
          <w:sz w:val="32"/>
          <w:szCs w:val="32"/>
          <w:lang w:val="en-US" w:eastAsia="zh-CN"/>
        </w:rPr>
      </w:pPr>
      <w:r>
        <w:rPr>
          <w:rFonts w:ascii="仿宋_GB2312" w:eastAsia="仿宋_GB2312"/>
          <w:b/>
          <w:color w:val="000000"/>
          <w:sz w:val="32"/>
          <w:szCs w:val="32"/>
        </w:rPr>
        <w:t>2.</w:t>
      </w:r>
      <w:r>
        <w:rPr>
          <w:rFonts w:hint="eastAsia" w:ascii="仿宋_GB2312" w:eastAsia="仿宋_GB2312"/>
          <w:b/>
          <w:color w:val="000000"/>
          <w:sz w:val="32"/>
          <w:szCs w:val="32"/>
        </w:rPr>
        <w:t>公务用车购置及运行维护费支出</w:t>
      </w:r>
      <w:r>
        <w:rPr>
          <w:rFonts w:hint="eastAsia" w:ascii="仿宋_GB2312"/>
          <w:color w:val="000000"/>
          <w:sz w:val="32"/>
          <w:szCs w:val="32"/>
          <w:lang w:val="en-US" w:eastAsia="zh-CN"/>
        </w:rPr>
        <w:t>0万元,完成预算100%。公务用车购置及运行维护费支出决算比2019年增加0万元，增长100%。主要原因是我单位2019年和2020年无公务用车购置及运行维护费支出。</w:t>
      </w:r>
    </w:p>
    <w:p>
      <w:pPr>
        <w:spacing w:line="600" w:lineRule="exact"/>
        <w:ind w:firstLine="640"/>
        <w:rPr>
          <w:rFonts w:hint="eastAsia" w:ascii="仿宋_GB2312"/>
          <w:color w:val="000000"/>
          <w:sz w:val="32"/>
          <w:szCs w:val="32"/>
          <w:lang w:val="en-US" w:eastAsia="zh-CN"/>
        </w:rPr>
      </w:pPr>
      <w:r>
        <w:rPr>
          <w:rFonts w:hint="eastAsia" w:ascii="仿宋_GB2312"/>
          <w:color w:val="000000"/>
          <w:sz w:val="32"/>
          <w:szCs w:val="32"/>
          <w:lang w:val="en-US" w:eastAsia="zh-CN"/>
        </w:rPr>
        <w:t>其中：公务用车购置支出0万元。全年按规定更新购置公务用车0辆，其中：轿车0辆、金额0万元，越野车0辆、金额0万元，载客汽车0辆、金额0万元。截至2020年12月底，单位共有公务用车0辆，其中：轿车0辆、越野车0辆、载客汽车0辆。</w:t>
      </w:r>
    </w:p>
    <w:p>
      <w:pPr>
        <w:spacing w:line="600" w:lineRule="exact"/>
        <w:ind w:firstLine="640"/>
        <w:rPr>
          <w:rFonts w:ascii="仿宋_GB2312" w:eastAsia="仿宋_GB2312"/>
          <w:b/>
          <w:color w:val="000000"/>
          <w:sz w:val="32"/>
          <w:szCs w:val="32"/>
        </w:rPr>
      </w:pPr>
      <w:r>
        <w:rPr>
          <w:rFonts w:hint="eastAsia" w:ascii="仿宋_GB2312"/>
          <w:color w:val="000000"/>
          <w:sz w:val="32"/>
          <w:szCs w:val="32"/>
          <w:lang w:val="en-US" w:eastAsia="zh-CN"/>
        </w:rPr>
        <w:t>公务用车运行维护费支出0万元。</w:t>
      </w:r>
    </w:p>
    <w:p>
      <w:pPr>
        <w:spacing w:line="600" w:lineRule="exact"/>
        <w:ind w:firstLine="640"/>
        <w:rPr>
          <w:rFonts w:hint="eastAsia" w:ascii="仿宋_GB2312"/>
          <w:color w:val="000000"/>
          <w:sz w:val="32"/>
          <w:szCs w:val="32"/>
          <w:lang w:val="en-US" w:eastAsia="zh-CN"/>
        </w:rPr>
      </w:pPr>
      <w:r>
        <w:rPr>
          <w:rFonts w:ascii="仿宋_GB2312" w:eastAsia="仿宋_GB2312"/>
          <w:b/>
          <w:color w:val="000000"/>
          <w:sz w:val="32"/>
          <w:szCs w:val="32"/>
        </w:rPr>
        <w:t>3.</w:t>
      </w:r>
      <w:r>
        <w:rPr>
          <w:rFonts w:hint="eastAsia" w:ascii="仿宋_GB2312" w:eastAsia="仿宋_GB2312"/>
          <w:b/>
          <w:color w:val="000000"/>
          <w:sz w:val="32"/>
          <w:szCs w:val="32"/>
        </w:rPr>
        <w:t>公务接待费支出</w:t>
      </w:r>
      <w:r>
        <w:rPr>
          <w:rFonts w:hint="eastAsia" w:ascii="仿宋_GB2312"/>
          <w:color w:val="000000"/>
          <w:sz w:val="32"/>
          <w:szCs w:val="32"/>
          <w:lang w:val="en-US" w:eastAsia="zh-CN"/>
        </w:rPr>
        <w:t>0</w:t>
      </w:r>
      <w:r>
        <w:rPr>
          <w:rFonts w:hint="eastAsia" w:ascii="仿宋_GB2312" w:eastAsia="仿宋_GB2312"/>
          <w:color w:val="000000"/>
          <w:sz w:val="32"/>
          <w:szCs w:val="32"/>
        </w:rPr>
        <w:t>万元，完成预算</w:t>
      </w:r>
      <w:r>
        <w:rPr>
          <w:rFonts w:hint="eastAsia" w:ascii="仿宋_GB2312"/>
          <w:color w:val="000000"/>
          <w:sz w:val="32"/>
          <w:szCs w:val="32"/>
          <w:lang w:val="en-US" w:eastAsia="zh-CN"/>
        </w:rPr>
        <w:t>100</w:t>
      </w:r>
      <w:r>
        <w:rPr>
          <w:rFonts w:hint="eastAsia" w:ascii="仿宋_GB2312" w:eastAsia="仿宋_GB2312"/>
          <w:color w:val="000000"/>
          <w:sz w:val="32"/>
          <w:szCs w:val="32"/>
        </w:rPr>
        <w:t>%。公务接待费支出决算比2019年增加</w:t>
      </w:r>
      <w:r>
        <w:rPr>
          <w:rFonts w:hint="eastAsia" w:ascii="仿宋_GB2312"/>
          <w:color w:val="000000"/>
          <w:sz w:val="32"/>
          <w:szCs w:val="32"/>
          <w:lang w:val="en-US" w:eastAsia="zh-CN"/>
        </w:rPr>
        <w:t>0</w:t>
      </w:r>
      <w:r>
        <w:rPr>
          <w:rFonts w:hint="eastAsia" w:ascii="仿宋_GB2312" w:eastAsia="仿宋_GB2312"/>
          <w:color w:val="000000"/>
          <w:sz w:val="32"/>
          <w:szCs w:val="32"/>
        </w:rPr>
        <w:t>万元，增长</w:t>
      </w:r>
      <w:r>
        <w:rPr>
          <w:rFonts w:hint="eastAsia" w:ascii="仿宋_GB2312"/>
          <w:color w:val="000000"/>
          <w:sz w:val="32"/>
          <w:szCs w:val="32"/>
          <w:lang w:val="en-US" w:eastAsia="zh-CN"/>
        </w:rPr>
        <w:t>100</w:t>
      </w:r>
      <w:r>
        <w:rPr>
          <w:rFonts w:hint="eastAsia" w:ascii="仿宋_GB2312" w:eastAsia="仿宋_GB2312"/>
          <w:color w:val="000000"/>
          <w:sz w:val="32"/>
          <w:szCs w:val="32"/>
        </w:rPr>
        <w:t>%。主要原因是</w:t>
      </w:r>
      <w:r>
        <w:rPr>
          <w:rFonts w:hint="eastAsia" w:ascii="仿宋_GB2312"/>
          <w:color w:val="000000"/>
          <w:sz w:val="32"/>
          <w:szCs w:val="32"/>
          <w:lang w:val="en-US" w:eastAsia="zh-CN"/>
        </w:rPr>
        <w:t>我单位2019年和2020年无公务接待费支出。</w:t>
      </w:r>
    </w:p>
    <w:p>
      <w:pPr>
        <w:spacing w:line="60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其中：国内公务接待支出</w:t>
      </w:r>
      <w:r>
        <w:rPr>
          <w:rFonts w:hint="eastAsia" w:ascii="仿宋_GB2312"/>
          <w:color w:val="000000"/>
          <w:sz w:val="32"/>
          <w:szCs w:val="32"/>
          <w:lang w:val="en-US" w:eastAsia="zh-CN"/>
        </w:rPr>
        <w:t>0</w:t>
      </w:r>
      <w:r>
        <w:rPr>
          <w:rFonts w:hint="eastAsia" w:ascii="仿宋_GB2312" w:eastAsia="仿宋_GB2312"/>
          <w:color w:val="000000"/>
          <w:sz w:val="32"/>
          <w:szCs w:val="32"/>
        </w:rPr>
        <w:t>万元。国内公务接待</w:t>
      </w:r>
      <w:r>
        <w:rPr>
          <w:rFonts w:hint="eastAsia" w:ascii="仿宋_GB2312"/>
          <w:color w:val="000000"/>
          <w:sz w:val="32"/>
          <w:szCs w:val="32"/>
          <w:lang w:val="en-US" w:eastAsia="zh-CN"/>
        </w:rPr>
        <w:t>0</w:t>
      </w:r>
      <w:r>
        <w:rPr>
          <w:rFonts w:hint="eastAsia" w:ascii="仿宋_GB2312" w:eastAsia="仿宋_GB2312"/>
          <w:color w:val="000000"/>
          <w:sz w:val="32"/>
          <w:szCs w:val="32"/>
        </w:rPr>
        <w:t>批次，</w:t>
      </w:r>
      <w:r>
        <w:rPr>
          <w:rFonts w:hint="eastAsia" w:ascii="仿宋_GB2312"/>
          <w:color w:val="000000"/>
          <w:sz w:val="32"/>
          <w:szCs w:val="32"/>
          <w:lang w:val="en-US" w:eastAsia="zh-CN"/>
        </w:rPr>
        <w:t>0</w:t>
      </w:r>
      <w:r>
        <w:rPr>
          <w:rFonts w:hint="eastAsia" w:ascii="仿宋_GB2312" w:eastAsia="仿宋_GB2312"/>
          <w:color w:val="000000"/>
          <w:sz w:val="32"/>
          <w:szCs w:val="32"/>
        </w:rPr>
        <w:t>人次（不包括陪同人员），共计支出</w:t>
      </w:r>
      <w:r>
        <w:rPr>
          <w:rFonts w:hint="eastAsia" w:ascii="仿宋_GB2312"/>
          <w:color w:val="000000"/>
          <w:sz w:val="32"/>
          <w:szCs w:val="32"/>
          <w:lang w:val="en-US" w:eastAsia="zh-CN"/>
        </w:rPr>
        <w:t>0</w:t>
      </w:r>
      <w:r>
        <w:rPr>
          <w:rFonts w:hint="eastAsia" w:ascii="仿宋_GB2312" w:eastAsia="仿宋_GB2312"/>
          <w:color w:val="000000"/>
          <w:sz w:val="32"/>
          <w:szCs w:val="32"/>
        </w:rPr>
        <w:t>万元。</w:t>
      </w:r>
    </w:p>
    <w:p>
      <w:pPr>
        <w:spacing w:line="60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外事接待支出</w:t>
      </w:r>
      <w:r>
        <w:rPr>
          <w:rFonts w:hint="eastAsia" w:ascii="仿宋_GB2312"/>
          <w:color w:val="000000"/>
          <w:sz w:val="32"/>
          <w:szCs w:val="32"/>
          <w:lang w:val="en-US" w:eastAsia="zh-CN"/>
        </w:rPr>
        <w:t>0</w:t>
      </w:r>
      <w:r>
        <w:rPr>
          <w:rFonts w:hint="eastAsia" w:ascii="仿宋_GB2312" w:eastAsia="仿宋_GB2312"/>
          <w:color w:val="000000"/>
          <w:sz w:val="32"/>
          <w:szCs w:val="32"/>
        </w:rPr>
        <w:t>万元，外事接待</w:t>
      </w:r>
      <w:r>
        <w:rPr>
          <w:rFonts w:hint="eastAsia" w:ascii="仿宋_GB2312"/>
          <w:color w:val="000000"/>
          <w:sz w:val="32"/>
          <w:szCs w:val="32"/>
          <w:lang w:val="en-US" w:eastAsia="zh-CN"/>
        </w:rPr>
        <w:t>0</w:t>
      </w:r>
      <w:r>
        <w:rPr>
          <w:rFonts w:hint="eastAsia" w:ascii="仿宋_GB2312" w:eastAsia="仿宋_GB2312"/>
          <w:color w:val="000000"/>
          <w:sz w:val="32"/>
          <w:szCs w:val="32"/>
        </w:rPr>
        <w:t>批次，</w:t>
      </w:r>
      <w:r>
        <w:rPr>
          <w:rFonts w:hint="eastAsia" w:ascii="仿宋_GB2312"/>
          <w:color w:val="000000"/>
          <w:sz w:val="32"/>
          <w:szCs w:val="32"/>
          <w:lang w:val="en-US" w:eastAsia="zh-CN"/>
        </w:rPr>
        <w:t>0</w:t>
      </w:r>
      <w:r>
        <w:rPr>
          <w:rFonts w:hint="eastAsia" w:ascii="仿宋_GB2312" w:eastAsia="仿宋_GB2312"/>
          <w:color w:val="000000"/>
          <w:sz w:val="32"/>
          <w:szCs w:val="32"/>
        </w:rPr>
        <w:t>人，共计支出</w:t>
      </w:r>
      <w:r>
        <w:rPr>
          <w:rFonts w:hint="eastAsia" w:ascii="仿宋_GB2312"/>
          <w:color w:val="000000"/>
          <w:sz w:val="32"/>
          <w:szCs w:val="32"/>
          <w:lang w:val="en-US" w:eastAsia="zh-CN"/>
        </w:rPr>
        <w:t>0</w:t>
      </w:r>
      <w:r>
        <w:rPr>
          <w:rFonts w:hint="eastAsia" w:ascii="仿宋_GB2312" w:eastAsia="仿宋_GB2312"/>
          <w:color w:val="000000"/>
          <w:sz w:val="32"/>
          <w:szCs w:val="32"/>
        </w:rPr>
        <w:t>万元</w:t>
      </w:r>
      <w:r>
        <w:rPr>
          <w:rFonts w:hint="eastAsia" w:ascii="仿宋_GB2312"/>
          <w:color w:val="000000"/>
          <w:sz w:val="32"/>
          <w:szCs w:val="32"/>
          <w:lang w:eastAsia="zh-CN"/>
        </w:rPr>
        <w:t>。</w:t>
      </w:r>
    </w:p>
    <w:p>
      <w:pPr>
        <w:spacing w:line="600" w:lineRule="exact"/>
        <w:ind w:firstLine="640"/>
        <w:outlineLvl w:val="1"/>
        <w:rPr>
          <w:rFonts w:ascii="黑体" w:eastAsia="黑体"/>
          <w:color w:val="000000"/>
          <w:sz w:val="32"/>
          <w:szCs w:val="32"/>
        </w:rPr>
      </w:pPr>
      <w:bookmarkStart w:id="42" w:name="_Toc15396610"/>
      <w:bookmarkStart w:id="43" w:name="_Toc15377218"/>
    </w:p>
    <w:p>
      <w:pPr>
        <w:spacing w:line="600" w:lineRule="exact"/>
        <w:ind w:firstLine="640"/>
        <w:outlineLvl w:val="1"/>
        <w:rPr>
          <w:rStyle w:val="14"/>
          <w:rFonts w:ascii="黑体" w:hAnsi="黑体" w:eastAsia="黑体"/>
        </w:rPr>
      </w:pPr>
      <w:bookmarkStart w:id="44" w:name="_Toc9843"/>
      <w:r>
        <w:rPr>
          <w:rFonts w:hint="eastAsia" w:ascii="黑体" w:eastAsia="黑体"/>
          <w:color w:val="000000"/>
          <w:sz w:val="32"/>
          <w:szCs w:val="32"/>
        </w:rPr>
        <w:t>八、</w:t>
      </w:r>
      <w:r>
        <w:rPr>
          <w:rStyle w:val="14"/>
          <w:rFonts w:hint="eastAsia" w:ascii="黑体" w:hAnsi="黑体" w:eastAsia="黑体"/>
          <w:b w:val="0"/>
        </w:rPr>
        <w:t>政府性基金预算支出决算情况说明</w:t>
      </w:r>
      <w:bookmarkEnd w:id="42"/>
      <w:bookmarkEnd w:id="43"/>
      <w:bookmarkEnd w:id="44"/>
    </w:p>
    <w:p>
      <w:pPr>
        <w:spacing w:line="600" w:lineRule="exact"/>
        <w:ind w:firstLine="640"/>
        <w:rPr>
          <w:rFonts w:ascii="仿宋_GB2312" w:eastAsia="仿宋_GB2312"/>
          <w:color w:val="000000"/>
          <w:sz w:val="32"/>
          <w:szCs w:val="32"/>
        </w:rPr>
      </w:pPr>
      <w:r>
        <w:rPr>
          <w:rFonts w:ascii="仿宋_GB2312" w:eastAsia="仿宋_GB2312"/>
          <w:color w:val="000000"/>
          <w:sz w:val="32"/>
          <w:szCs w:val="32"/>
        </w:rPr>
        <w:t>2020</w:t>
      </w:r>
      <w:r>
        <w:rPr>
          <w:rFonts w:hint="eastAsia" w:ascii="仿宋_GB2312" w:eastAsia="仿宋_GB2312"/>
          <w:color w:val="000000"/>
          <w:sz w:val="32"/>
          <w:szCs w:val="32"/>
        </w:rPr>
        <w:t>年政府性基金预算拨款支出</w:t>
      </w:r>
      <w:r>
        <w:rPr>
          <w:rFonts w:hint="eastAsia" w:ascii="仿宋_GB2312"/>
          <w:color w:val="000000"/>
          <w:sz w:val="32"/>
          <w:szCs w:val="32"/>
          <w:lang w:val="en-US" w:eastAsia="zh-CN"/>
        </w:rPr>
        <w:t>0</w:t>
      </w:r>
      <w:r>
        <w:rPr>
          <w:rFonts w:hint="eastAsia" w:ascii="仿宋_GB2312" w:eastAsia="仿宋_GB2312"/>
          <w:color w:val="000000"/>
          <w:sz w:val="32"/>
          <w:szCs w:val="32"/>
        </w:rPr>
        <w:t>万元。</w:t>
      </w:r>
    </w:p>
    <w:p>
      <w:pPr>
        <w:spacing w:line="600" w:lineRule="exact"/>
        <w:ind w:firstLine="640"/>
        <w:rPr>
          <w:rFonts w:ascii="仿宋_GB2312" w:eastAsia="仿宋_GB2312"/>
          <w:color w:val="000000"/>
          <w:sz w:val="32"/>
          <w:szCs w:val="32"/>
        </w:rPr>
      </w:pPr>
    </w:p>
    <w:p>
      <w:pPr>
        <w:numPr>
          <w:ilvl w:val="0"/>
          <w:numId w:val="4"/>
        </w:numPr>
        <w:spacing w:line="600" w:lineRule="exact"/>
        <w:ind w:firstLine="640"/>
        <w:outlineLvl w:val="1"/>
        <w:rPr>
          <w:rStyle w:val="14"/>
          <w:rFonts w:ascii="黑体" w:hAnsi="黑体" w:eastAsia="黑体"/>
          <w:b w:val="0"/>
        </w:rPr>
      </w:pPr>
      <w:bookmarkStart w:id="45" w:name="_Toc15396611"/>
      <w:bookmarkStart w:id="46" w:name="_Toc10775"/>
      <w:bookmarkStart w:id="47" w:name="_Toc15377219"/>
      <w:r>
        <w:rPr>
          <w:rStyle w:val="14"/>
          <w:rFonts w:hint="eastAsia" w:ascii="黑体" w:hAnsi="黑体" w:eastAsia="黑体"/>
          <w:b w:val="0"/>
        </w:rPr>
        <w:t>国有资本经营预算支出决算情况说明</w:t>
      </w:r>
      <w:bookmarkEnd w:id="45"/>
      <w:bookmarkEnd w:id="46"/>
      <w:bookmarkEnd w:id="47"/>
    </w:p>
    <w:p>
      <w:pPr>
        <w:spacing w:line="600" w:lineRule="exact"/>
        <w:ind w:firstLine="640"/>
        <w:rPr>
          <w:rFonts w:ascii="仿宋_GB2312" w:eastAsia="仿宋_GB2312"/>
          <w:color w:val="000000"/>
          <w:sz w:val="32"/>
          <w:szCs w:val="32"/>
        </w:rPr>
      </w:pPr>
      <w:r>
        <w:rPr>
          <w:rFonts w:ascii="仿宋_GB2312" w:eastAsia="仿宋_GB2312"/>
          <w:color w:val="000000"/>
          <w:sz w:val="32"/>
          <w:szCs w:val="32"/>
        </w:rPr>
        <w:t>2020</w:t>
      </w:r>
      <w:r>
        <w:rPr>
          <w:rFonts w:hint="eastAsia" w:ascii="仿宋_GB2312" w:eastAsia="仿宋_GB2312"/>
          <w:color w:val="000000"/>
          <w:sz w:val="32"/>
          <w:szCs w:val="32"/>
        </w:rPr>
        <w:t>年国有资本经营预算拨款支出</w:t>
      </w:r>
      <w:r>
        <w:rPr>
          <w:rFonts w:hint="eastAsia" w:ascii="仿宋_GB2312"/>
          <w:color w:val="000000"/>
          <w:sz w:val="32"/>
          <w:szCs w:val="32"/>
          <w:lang w:val="en-US" w:eastAsia="zh-CN"/>
        </w:rPr>
        <w:t>0</w:t>
      </w:r>
      <w:r>
        <w:rPr>
          <w:rFonts w:hint="eastAsia" w:ascii="仿宋_GB2312" w:eastAsia="仿宋_GB2312"/>
          <w:color w:val="000000"/>
          <w:sz w:val="32"/>
          <w:szCs w:val="32"/>
        </w:rPr>
        <w:t>万元。</w:t>
      </w:r>
    </w:p>
    <w:p>
      <w:pPr>
        <w:spacing w:line="580" w:lineRule="exact"/>
        <w:jc w:val="center"/>
        <w:rPr>
          <w:rFonts w:ascii="方正小标宋简体" w:hAnsi="方正小标宋简体" w:eastAsia="方正小标宋简体" w:cs="方正小标宋简体"/>
          <w:sz w:val="44"/>
          <w:szCs w:val="44"/>
        </w:rPr>
      </w:pPr>
    </w:p>
    <w:p>
      <w:pPr>
        <w:spacing w:line="600" w:lineRule="exact"/>
        <w:ind w:firstLine="800" w:firstLineChars="250"/>
        <w:outlineLvl w:val="1"/>
        <w:rPr>
          <w:rStyle w:val="14"/>
          <w:rFonts w:ascii="黑体" w:hAnsi="黑体" w:eastAsia="黑体"/>
        </w:rPr>
      </w:pPr>
      <w:bookmarkStart w:id="48" w:name="_Toc15396612"/>
      <w:bookmarkStart w:id="49" w:name="_Toc15377221"/>
      <w:bookmarkStart w:id="50" w:name="_Toc738"/>
      <w:r>
        <w:rPr>
          <w:rFonts w:hint="eastAsia" w:ascii="黑体" w:hAnsi="黑体" w:eastAsia="黑体"/>
          <w:color w:val="000000"/>
          <w:sz w:val="32"/>
          <w:szCs w:val="32"/>
        </w:rPr>
        <w:t>十</w:t>
      </w:r>
      <w:r>
        <w:rPr>
          <w:rStyle w:val="14"/>
          <w:rFonts w:hint="eastAsia" w:ascii="黑体" w:hAnsi="黑体" w:eastAsia="黑体"/>
        </w:rPr>
        <w:t>、</w:t>
      </w:r>
      <w:r>
        <w:rPr>
          <w:rStyle w:val="14"/>
          <w:rFonts w:hint="eastAsia" w:ascii="黑体" w:hAnsi="黑体" w:eastAsia="黑体"/>
          <w:b w:val="0"/>
        </w:rPr>
        <w:t>其他重要事项的情况说明</w:t>
      </w:r>
      <w:bookmarkEnd w:id="48"/>
      <w:bookmarkEnd w:id="49"/>
      <w:bookmarkEnd w:id="50"/>
    </w:p>
    <w:p>
      <w:pPr>
        <w:spacing w:line="600" w:lineRule="exact"/>
        <w:ind w:firstLine="643" w:firstLineChars="200"/>
        <w:outlineLvl w:val="2"/>
        <w:rPr>
          <w:rFonts w:ascii="仿宋" w:hAnsi="仿宋" w:eastAsia="仿宋"/>
          <w:color w:val="000000"/>
          <w:sz w:val="32"/>
          <w:szCs w:val="32"/>
        </w:rPr>
      </w:pPr>
      <w:bookmarkStart w:id="51" w:name="_Toc15377222"/>
      <w:r>
        <w:rPr>
          <w:rFonts w:hint="eastAsia" w:ascii="仿宋" w:hAnsi="仿宋" w:eastAsia="仿宋"/>
          <w:b/>
          <w:color w:val="000000"/>
          <w:sz w:val="32"/>
          <w:szCs w:val="32"/>
        </w:rPr>
        <w:t>（一）机关运行经费支出情况</w:t>
      </w:r>
      <w:bookmarkEnd w:id="51"/>
    </w:p>
    <w:p>
      <w:pPr>
        <w:spacing w:line="600" w:lineRule="exact"/>
        <w:ind w:firstLine="640" w:firstLineChars="200"/>
        <w:rPr>
          <w:rFonts w:ascii="仿宋_GB2312" w:eastAsia="仿宋_GB2312"/>
          <w:color w:val="000000"/>
          <w:sz w:val="32"/>
          <w:szCs w:val="32"/>
        </w:rPr>
      </w:pPr>
      <w:r>
        <w:rPr>
          <w:rFonts w:ascii="仿宋_GB2312" w:eastAsia="仿宋_GB2312"/>
          <w:color w:val="000000"/>
          <w:sz w:val="32"/>
          <w:szCs w:val="32"/>
        </w:rPr>
        <w:t>2020</w:t>
      </w:r>
      <w:r>
        <w:rPr>
          <w:rFonts w:hint="eastAsia" w:ascii="仿宋_GB2312" w:eastAsia="仿宋_GB2312"/>
          <w:color w:val="000000"/>
          <w:sz w:val="32"/>
          <w:szCs w:val="32"/>
        </w:rPr>
        <w:t>年，</w:t>
      </w:r>
      <w:r>
        <w:rPr>
          <w:rFonts w:hint="eastAsia" w:ascii="仿宋_GB2312"/>
          <w:color w:val="000000"/>
          <w:sz w:val="32"/>
          <w:szCs w:val="32"/>
          <w:lang w:eastAsia="zh-CN"/>
        </w:rPr>
        <w:t>自流井区财政国库集中支付</w:t>
      </w:r>
      <w:r>
        <w:rPr>
          <w:rFonts w:hint="eastAsia" w:ascii="仿宋_GB2312" w:eastAsia="仿宋_GB2312"/>
          <w:color w:val="000000"/>
          <w:sz w:val="32"/>
          <w:szCs w:val="32"/>
        </w:rPr>
        <w:t>机关运行经费支出</w:t>
      </w:r>
      <w:r>
        <w:rPr>
          <w:rFonts w:hint="eastAsia" w:ascii="仿宋_GB2312"/>
          <w:color w:val="000000"/>
          <w:sz w:val="32"/>
          <w:szCs w:val="32"/>
          <w:lang w:val="en-US" w:eastAsia="zh-CN"/>
        </w:rPr>
        <w:t>16.18</w:t>
      </w:r>
      <w:r>
        <w:rPr>
          <w:rFonts w:hint="eastAsia" w:ascii="仿宋_GB2312" w:eastAsia="仿宋_GB2312"/>
          <w:color w:val="000000"/>
          <w:sz w:val="32"/>
          <w:szCs w:val="32"/>
        </w:rPr>
        <w:t>万元，比</w:t>
      </w:r>
      <w:r>
        <w:rPr>
          <w:rFonts w:ascii="仿宋_GB2312" w:eastAsia="仿宋_GB2312"/>
          <w:color w:val="000000"/>
          <w:sz w:val="32"/>
          <w:szCs w:val="32"/>
        </w:rPr>
        <w:t>2019</w:t>
      </w:r>
      <w:r>
        <w:rPr>
          <w:rFonts w:hint="eastAsia" w:ascii="仿宋_GB2312" w:eastAsia="仿宋_GB2312"/>
          <w:color w:val="000000"/>
          <w:sz w:val="32"/>
          <w:szCs w:val="32"/>
        </w:rPr>
        <w:t>年增加</w:t>
      </w:r>
      <w:r>
        <w:rPr>
          <w:rFonts w:hint="eastAsia" w:ascii="仿宋_GB2312"/>
          <w:color w:val="000000"/>
          <w:sz w:val="32"/>
          <w:szCs w:val="32"/>
          <w:lang w:val="en-US" w:eastAsia="zh-CN"/>
        </w:rPr>
        <w:t>3.83</w:t>
      </w:r>
      <w:r>
        <w:rPr>
          <w:rFonts w:hint="eastAsia" w:ascii="仿宋_GB2312" w:eastAsia="仿宋_GB2312"/>
          <w:color w:val="000000"/>
          <w:sz w:val="32"/>
          <w:szCs w:val="32"/>
        </w:rPr>
        <w:t>万元，增长</w:t>
      </w:r>
      <w:r>
        <w:rPr>
          <w:rFonts w:hint="eastAsia" w:ascii="仿宋_GB2312"/>
          <w:color w:val="000000"/>
          <w:sz w:val="32"/>
          <w:szCs w:val="32"/>
          <w:lang w:val="en-US" w:eastAsia="zh-CN"/>
        </w:rPr>
        <w:t>31.01</w:t>
      </w:r>
      <w:r>
        <w:rPr>
          <w:rFonts w:ascii="仿宋_GB2312" w:eastAsia="仿宋_GB2312"/>
          <w:color w:val="000000"/>
          <w:sz w:val="32"/>
          <w:szCs w:val="32"/>
        </w:rPr>
        <w:t>%</w:t>
      </w:r>
      <w:r>
        <w:rPr>
          <w:rFonts w:hint="eastAsia" w:ascii="仿宋_GB2312" w:eastAsia="仿宋_GB2312"/>
          <w:color w:val="000000"/>
          <w:sz w:val="32"/>
          <w:szCs w:val="32"/>
        </w:rPr>
        <w:t>。主要原因是</w:t>
      </w:r>
      <w:r>
        <w:rPr>
          <w:rFonts w:hint="eastAsia" w:ascii="仿宋_GB2312"/>
          <w:color w:val="000000"/>
          <w:sz w:val="32"/>
          <w:szCs w:val="32"/>
          <w:lang w:eastAsia="zh-CN"/>
        </w:rPr>
        <w:t>增加了</w:t>
      </w:r>
      <w:r>
        <w:rPr>
          <w:rFonts w:hint="eastAsia" w:ascii="仿宋_GB2312"/>
          <w:color w:val="000000"/>
          <w:sz w:val="32"/>
          <w:szCs w:val="32"/>
          <w:lang w:val="en-US" w:eastAsia="zh-CN"/>
        </w:rPr>
        <w:t>2个人，导致公用经费等增加。</w:t>
      </w:r>
    </w:p>
    <w:p>
      <w:pPr>
        <w:autoSpaceDE w:val="0"/>
        <w:autoSpaceDN w:val="0"/>
        <w:adjustRightInd w:val="0"/>
        <w:spacing w:line="600" w:lineRule="exact"/>
        <w:ind w:firstLine="643" w:firstLineChars="200"/>
        <w:jc w:val="left"/>
        <w:outlineLvl w:val="2"/>
        <w:rPr>
          <w:rFonts w:ascii="仿宋" w:hAnsi="仿宋" w:eastAsia="仿宋"/>
          <w:b/>
          <w:color w:val="000000"/>
          <w:sz w:val="32"/>
          <w:szCs w:val="32"/>
        </w:rPr>
      </w:pPr>
      <w:bookmarkStart w:id="52" w:name="_Toc15377223"/>
      <w:r>
        <w:rPr>
          <w:rFonts w:hint="eastAsia" w:ascii="仿宋" w:hAnsi="仿宋" w:eastAsia="仿宋"/>
          <w:b/>
          <w:color w:val="000000"/>
          <w:sz w:val="32"/>
          <w:szCs w:val="32"/>
        </w:rPr>
        <w:t>（二）政府采购支出情况</w:t>
      </w:r>
      <w:bookmarkEnd w:id="52"/>
    </w:p>
    <w:p>
      <w:pPr>
        <w:autoSpaceDE w:val="0"/>
        <w:autoSpaceDN w:val="0"/>
        <w:adjustRightInd w:val="0"/>
        <w:spacing w:line="600" w:lineRule="exact"/>
        <w:ind w:firstLine="640" w:firstLineChars="200"/>
        <w:jc w:val="left"/>
        <w:outlineLvl w:val="2"/>
        <w:rPr>
          <w:rFonts w:hint="eastAsia" w:ascii="仿宋_GB2312" w:eastAsia="仿宋_GB2312"/>
          <w:color w:val="000000"/>
          <w:sz w:val="32"/>
          <w:szCs w:val="32"/>
        </w:rPr>
      </w:pPr>
      <w:bookmarkStart w:id="53" w:name="_Toc15377224"/>
      <w:r>
        <w:rPr>
          <w:rFonts w:hint="eastAsia" w:ascii="仿宋_GB2312" w:eastAsia="仿宋_GB2312"/>
          <w:color w:val="000000"/>
          <w:sz w:val="32"/>
          <w:szCs w:val="32"/>
        </w:rPr>
        <w:t>2020年，</w:t>
      </w:r>
      <w:r>
        <w:rPr>
          <w:rFonts w:hint="eastAsia" w:ascii="仿宋_GB2312"/>
          <w:color w:val="000000"/>
          <w:sz w:val="32"/>
          <w:szCs w:val="32"/>
          <w:lang w:eastAsia="zh-CN"/>
        </w:rPr>
        <w:t>自贡市自流井区财政国库集中支付中心</w:t>
      </w:r>
      <w:r>
        <w:rPr>
          <w:rFonts w:hint="eastAsia" w:ascii="仿宋_GB2312" w:eastAsia="仿宋_GB2312"/>
          <w:color w:val="000000"/>
          <w:sz w:val="32"/>
          <w:szCs w:val="32"/>
        </w:rPr>
        <w:t>政府采购支出总额</w:t>
      </w:r>
      <w:r>
        <w:rPr>
          <w:rFonts w:hint="eastAsia" w:ascii="仿宋_GB2312"/>
          <w:color w:val="000000"/>
          <w:sz w:val="32"/>
          <w:szCs w:val="32"/>
          <w:lang w:val="en-US" w:eastAsia="zh-CN"/>
        </w:rPr>
        <w:t>0</w:t>
      </w:r>
      <w:r>
        <w:rPr>
          <w:rFonts w:hint="eastAsia" w:ascii="仿宋_GB2312" w:eastAsia="仿宋_GB2312"/>
          <w:color w:val="000000"/>
          <w:sz w:val="32"/>
          <w:szCs w:val="32"/>
        </w:rPr>
        <w:t>万元，其中：政府采购货物支出</w:t>
      </w:r>
      <w:r>
        <w:rPr>
          <w:rFonts w:hint="eastAsia" w:ascii="仿宋_GB2312"/>
          <w:color w:val="000000"/>
          <w:sz w:val="32"/>
          <w:szCs w:val="32"/>
          <w:lang w:val="en-US" w:eastAsia="zh-CN"/>
        </w:rPr>
        <w:t>0</w:t>
      </w:r>
      <w:r>
        <w:rPr>
          <w:rFonts w:hint="eastAsia" w:ascii="仿宋_GB2312" w:eastAsia="仿宋_GB2312"/>
          <w:color w:val="000000"/>
          <w:sz w:val="32"/>
          <w:szCs w:val="32"/>
        </w:rPr>
        <w:t>万元、政府采购工程支出</w:t>
      </w:r>
      <w:r>
        <w:rPr>
          <w:rFonts w:hint="eastAsia" w:ascii="仿宋_GB2312"/>
          <w:color w:val="000000"/>
          <w:sz w:val="32"/>
          <w:szCs w:val="32"/>
          <w:lang w:val="en-US" w:eastAsia="zh-CN"/>
        </w:rPr>
        <w:t>0</w:t>
      </w:r>
      <w:r>
        <w:rPr>
          <w:rFonts w:hint="eastAsia" w:ascii="仿宋_GB2312" w:eastAsia="仿宋_GB2312"/>
          <w:color w:val="000000"/>
          <w:sz w:val="32"/>
          <w:szCs w:val="32"/>
        </w:rPr>
        <w:t>万元、政府采购服务支出</w:t>
      </w:r>
      <w:r>
        <w:rPr>
          <w:rFonts w:hint="eastAsia" w:ascii="仿宋_GB2312"/>
          <w:color w:val="000000"/>
          <w:sz w:val="32"/>
          <w:szCs w:val="32"/>
          <w:lang w:val="en-US" w:eastAsia="zh-CN"/>
        </w:rPr>
        <w:t>0</w:t>
      </w:r>
      <w:r>
        <w:rPr>
          <w:rFonts w:hint="eastAsia" w:ascii="仿宋_GB2312" w:eastAsia="仿宋_GB2312"/>
          <w:color w:val="000000"/>
          <w:sz w:val="32"/>
          <w:szCs w:val="32"/>
        </w:rPr>
        <w:t>万元。授予中小企业合同金额</w:t>
      </w:r>
      <w:r>
        <w:rPr>
          <w:rFonts w:hint="eastAsia" w:ascii="仿宋_GB2312"/>
          <w:color w:val="000000"/>
          <w:sz w:val="32"/>
          <w:szCs w:val="32"/>
          <w:lang w:val="en-US" w:eastAsia="zh-CN"/>
        </w:rPr>
        <w:t>0</w:t>
      </w:r>
      <w:r>
        <w:rPr>
          <w:rFonts w:hint="eastAsia" w:ascii="仿宋_GB2312" w:eastAsia="仿宋_GB2312"/>
          <w:color w:val="000000"/>
          <w:sz w:val="32"/>
          <w:szCs w:val="32"/>
        </w:rPr>
        <w:t>万元，占政府采购支出总额的</w:t>
      </w:r>
      <w:r>
        <w:rPr>
          <w:rFonts w:hint="eastAsia" w:ascii="仿宋_GB2312"/>
          <w:color w:val="000000"/>
          <w:sz w:val="32"/>
          <w:szCs w:val="32"/>
          <w:lang w:val="en-US" w:eastAsia="zh-CN"/>
        </w:rPr>
        <w:t>100</w:t>
      </w:r>
      <w:r>
        <w:rPr>
          <w:rFonts w:hint="eastAsia" w:ascii="仿宋_GB2312" w:eastAsia="仿宋_GB2312"/>
          <w:color w:val="000000"/>
          <w:sz w:val="32"/>
          <w:szCs w:val="32"/>
        </w:rPr>
        <w:t>%，其中：授予小微企业合同金额</w:t>
      </w:r>
      <w:r>
        <w:rPr>
          <w:rFonts w:hint="eastAsia" w:ascii="仿宋_GB2312"/>
          <w:color w:val="000000"/>
          <w:sz w:val="32"/>
          <w:szCs w:val="32"/>
          <w:lang w:val="en-US" w:eastAsia="zh-CN"/>
        </w:rPr>
        <w:t>0</w:t>
      </w:r>
      <w:r>
        <w:rPr>
          <w:rFonts w:hint="eastAsia" w:ascii="仿宋_GB2312" w:eastAsia="仿宋_GB2312"/>
          <w:color w:val="000000"/>
          <w:sz w:val="32"/>
          <w:szCs w:val="32"/>
        </w:rPr>
        <w:t>万元，占政府采购支出总额的</w:t>
      </w:r>
      <w:r>
        <w:rPr>
          <w:rFonts w:hint="eastAsia" w:ascii="仿宋_GB2312"/>
          <w:color w:val="000000"/>
          <w:sz w:val="32"/>
          <w:szCs w:val="32"/>
          <w:lang w:val="en-US" w:eastAsia="zh-CN"/>
        </w:rPr>
        <w:t>100</w:t>
      </w:r>
      <w:r>
        <w:rPr>
          <w:rFonts w:hint="eastAsia" w:ascii="仿宋_GB2312" w:eastAsia="仿宋_GB2312"/>
          <w:color w:val="000000"/>
          <w:sz w:val="32"/>
          <w:szCs w:val="32"/>
        </w:rPr>
        <w:t>%。</w:t>
      </w:r>
    </w:p>
    <w:p>
      <w:pPr>
        <w:autoSpaceDE w:val="0"/>
        <w:autoSpaceDN w:val="0"/>
        <w:adjustRightInd w:val="0"/>
        <w:spacing w:line="600" w:lineRule="exact"/>
        <w:ind w:firstLine="643" w:firstLineChars="200"/>
        <w:jc w:val="left"/>
        <w:outlineLvl w:val="2"/>
        <w:rPr>
          <w:rFonts w:ascii="仿宋" w:hAnsi="仿宋" w:eastAsia="仿宋"/>
          <w:b/>
          <w:color w:val="000000"/>
          <w:sz w:val="32"/>
          <w:szCs w:val="32"/>
        </w:rPr>
      </w:pPr>
      <w:r>
        <w:rPr>
          <w:rFonts w:hint="eastAsia" w:ascii="仿宋" w:hAnsi="仿宋" w:eastAsia="仿宋"/>
          <w:b/>
          <w:color w:val="000000"/>
          <w:sz w:val="32"/>
          <w:szCs w:val="32"/>
        </w:rPr>
        <w:t>（三）国有资产占有使用情况</w:t>
      </w:r>
      <w:bookmarkEnd w:id="53"/>
    </w:p>
    <w:p>
      <w:pPr>
        <w:autoSpaceDE w:val="0"/>
        <w:autoSpaceDN w:val="0"/>
        <w:adjustRightInd w:val="0"/>
        <w:spacing w:line="600" w:lineRule="exact"/>
        <w:ind w:firstLine="640" w:firstLineChars="200"/>
        <w:jc w:val="left"/>
        <w:rPr>
          <w:rFonts w:ascii="仿宋" w:hAnsi="仿宋" w:eastAsia="仿宋"/>
          <w:b/>
          <w:color w:val="FF0000"/>
          <w:sz w:val="32"/>
          <w:szCs w:val="32"/>
        </w:rPr>
      </w:pPr>
      <w:r>
        <w:rPr>
          <w:rFonts w:hint="eastAsia" w:ascii="仿宋_GB2312" w:eastAsia="仿宋_GB2312"/>
          <w:color w:val="000000"/>
          <w:sz w:val="32"/>
          <w:szCs w:val="32"/>
        </w:rPr>
        <w:t>截至2020年12月31日，</w:t>
      </w:r>
      <w:r>
        <w:rPr>
          <w:rFonts w:hint="eastAsia" w:ascii="仿宋_GB2312"/>
          <w:color w:val="000000"/>
          <w:sz w:val="32"/>
          <w:szCs w:val="32"/>
          <w:lang w:eastAsia="zh-CN"/>
        </w:rPr>
        <w:t>自贡市自流井区财政国库集中支付中心</w:t>
      </w:r>
      <w:r>
        <w:rPr>
          <w:rFonts w:hint="eastAsia" w:ascii="仿宋_GB2312" w:eastAsia="仿宋_GB2312"/>
          <w:color w:val="000000"/>
          <w:sz w:val="32"/>
          <w:szCs w:val="32"/>
        </w:rPr>
        <w:t>共有车辆</w:t>
      </w:r>
      <w:r>
        <w:rPr>
          <w:rFonts w:hint="eastAsia" w:ascii="仿宋_GB2312"/>
          <w:color w:val="000000"/>
          <w:sz w:val="32"/>
          <w:szCs w:val="32"/>
          <w:lang w:val="en-US" w:eastAsia="zh-CN"/>
        </w:rPr>
        <w:t>0</w:t>
      </w:r>
      <w:r>
        <w:rPr>
          <w:rFonts w:hint="eastAsia" w:ascii="仿宋_GB2312" w:eastAsia="仿宋_GB2312"/>
          <w:color w:val="000000"/>
          <w:sz w:val="32"/>
          <w:szCs w:val="32"/>
        </w:rPr>
        <w:t>辆，其中：主要领导干部用车</w:t>
      </w:r>
      <w:r>
        <w:rPr>
          <w:rFonts w:hint="eastAsia" w:ascii="仿宋_GB2312"/>
          <w:color w:val="000000"/>
          <w:sz w:val="32"/>
          <w:szCs w:val="32"/>
          <w:lang w:val="en-US" w:eastAsia="zh-CN"/>
        </w:rPr>
        <w:t>0</w:t>
      </w:r>
      <w:r>
        <w:rPr>
          <w:rFonts w:hint="eastAsia" w:ascii="仿宋_GB2312" w:eastAsia="仿宋_GB2312"/>
          <w:color w:val="000000"/>
          <w:sz w:val="32"/>
          <w:szCs w:val="32"/>
        </w:rPr>
        <w:t>辆、机要通信用车</w:t>
      </w:r>
      <w:r>
        <w:rPr>
          <w:rFonts w:hint="eastAsia" w:ascii="仿宋_GB2312"/>
          <w:color w:val="000000"/>
          <w:sz w:val="32"/>
          <w:szCs w:val="32"/>
          <w:lang w:val="en-US" w:eastAsia="zh-CN"/>
        </w:rPr>
        <w:t>0</w:t>
      </w:r>
      <w:r>
        <w:rPr>
          <w:rFonts w:hint="eastAsia" w:ascii="仿宋_GB2312" w:eastAsia="仿宋_GB2312"/>
          <w:color w:val="000000"/>
          <w:sz w:val="32"/>
          <w:szCs w:val="32"/>
        </w:rPr>
        <w:t>辆、应急保障用车</w:t>
      </w:r>
      <w:r>
        <w:rPr>
          <w:rFonts w:hint="eastAsia" w:ascii="仿宋_GB2312"/>
          <w:color w:val="000000"/>
          <w:sz w:val="32"/>
          <w:szCs w:val="32"/>
          <w:lang w:val="en-US" w:eastAsia="zh-CN"/>
        </w:rPr>
        <w:t>0</w:t>
      </w:r>
      <w:r>
        <w:rPr>
          <w:rFonts w:hint="eastAsia" w:ascii="仿宋_GB2312" w:eastAsia="仿宋_GB2312"/>
          <w:color w:val="000000"/>
          <w:sz w:val="32"/>
          <w:szCs w:val="32"/>
        </w:rPr>
        <w:t>辆、其他用车</w:t>
      </w:r>
      <w:r>
        <w:rPr>
          <w:rFonts w:hint="eastAsia" w:ascii="仿宋_GB2312"/>
          <w:color w:val="000000"/>
          <w:sz w:val="32"/>
          <w:szCs w:val="32"/>
          <w:lang w:val="en-US" w:eastAsia="zh-CN"/>
        </w:rPr>
        <w:t>0</w:t>
      </w:r>
      <w:r>
        <w:rPr>
          <w:rFonts w:hint="eastAsia" w:ascii="仿宋_GB2312" w:eastAsia="仿宋_GB2312"/>
          <w:color w:val="000000"/>
          <w:sz w:val="32"/>
          <w:szCs w:val="32"/>
        </w:rPr>
        <w:t>辆</w:t>
      </w:r>
      <w:r>
        <w:rPr>
          <w:rFonts w:hint="eastAsia" w:ascii="仿宋_GB2312"/>
          <w:color w:val="000000"/>
          <w:sz w:val="32"/>
          <w:szCs w:val="32"/>
          <w:lang w:eastAsia="zh-CN"/>
        </w:rPr>
        <w:t>、</w:t>
      </w:r>
      <w:r>
        <w:rPr>
          <w:rFonts w:hint="eastAsia" w:ascii="仿宋_GB2312" w:eastAsia="仿宋_GB2312"/>
          <w:color w:val="000000"/>
          <w:sz w:val="32"/>
          <w:szCs w:val="32"/>
        </w:rPr>
        <w:t>单价50万元以上通用设备</w:t>
      </w:r>
      <w:r>
        <w:rPr>
          <w:rFonts w:hint="eastAsia" w:ascii="仿宋_GB2312"/>
          <w:color w:val="000000"/>
          <w:sz w:val="32"/>
          <w:szCs w:val="32"/>
          <w:lang w:val="en-US" w:eastAsia="zh-CN"/>
        </w:rPr>
        <w:t>0</w:t>
      </w:r>
      <w:r>
        <w:rPr>
          <w:rFonts w:hint="eastAsia" w:ascii="仿宋_GB2312" w:eastAsia="仿宋_GB2312"/>
          <w:color w:val="000000"/>
          <w:sz w:val="32"/>
          <w:szCs w:val="32"/>
        </w:rPr>
        <w:t>台（套），单价100万元以上专用设备</w:t>
      </w:r>
      <w:r>
        <w:rPr>
          <w:rFonts w:hint="eastAsia" w:ascii="仿宋_GB2312"/>
          <w:color w:val="000000"/>
          <w:sz w:val="32"/>
          <w:szCs w:val="32"/>
          <w:lang w:val="en-US" w:eastAsia="zh-CN"/>
        </w:rPr>
        <w:t>0</w:t>
      </w:r>
      <w:r>
        <w:rPr>
          <w:rFonts w:hint="eastAsia" w:ascii="仿宋_GB2312" w:eastAsia="仿宋_GB2312"/>
          <w:color w:val="000000"/>
          <w:sz w:val="32"/>
          <w:szCs w:val="32"/>
        </w:rPr>
        <w:t>台（套）。</w:t>
      </w:r>
    </w:p>
    <w:p>
      <w:pPr>
        <w:autoSpaceDE w:val="0"/>
        <w:autoSpaceDN w:val="0"/>
        <w:adjustRightInd w:val="0"/>
        <w:spacing w:line="600" w:lineRule="exact"/>
        <w:ind w:firstLine="643" w:firstLineChars="200"/>
        <w:jc w:val="left"/>
        <w:outlineLvl w:val="2"/>
        <w:rPr>
          <w:rFonts w:ascii="仿宋" w:hAnsi="仿宋" w:eastAsia="仿宋"/>
          <w:b/>
          <w:color w:val="000000"/>
          <w:sz w:val="32"/>
          <w:szCs w:val="32"/>
        </w:rPr>
      </w:pPr>
      <w:r>
        <w:rPr>
          <w:rFonts w:hint="eastAsia" w:ascii="仿宋" w:hAnsi="仿宋" w:eastAsia="仿宋"/>
          <w:b/>
          <w:color w:val="000000"/>
          <w:sz w:val="32"/>
          <w:szCs w:val="32"/>
        </w:rPr>
        <w:t>（四）预算绩效管理情况。</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根据预算绩效管理要求，本部门（单位）在年初预算编制阶段，组织对</w:t>
      </w:r>
      <w:r>
        <w:rPr>
          <w:rFonts w:hint="eastAsia" w:ascii="仿宋_GB2312" w:hAnsi="仿宋_GB2312" w:cs="仿宋_GB2312"/>
          <w:sz w:val="32"/>
          <w:szCs w:val="32"/>
          <w:lang w:val="en-US" w:eastAsia="zh-CN"/>
        </w:rPr>
        <w:t>1</w:t>
      </w:r>
      <w:r>
        <w:rPr>
          <w:rFonts w:hint="eastAsia" w:ascii="仿宋_GB2312" w:hAnsi="仿宋_GB2312" w:eastAsia="仿宋_GB2312" w:cs="仿宋_GB2312"/>
          <w:sz w:val="32"/>
          <w:szCs w:val="32"/>
        </w:rPr>
        <w:t>项目（项目名称）开展了预算事前绩效评估，对</w:t>
      </w:r>
      <w:r>
        <w:rPr>
          <w:rFonts w:hint="eastAsia" w:ascii="仿宋_GB2312" w:hAnsi="仿宋_GB2312" w:cs="仿宋_GB2312"/>
          <w:sz w:val="32"/>
          <w:szCs w:val="32"/>
          <w:lang w:val="en-US" w:eastAsia="zh-CN"/>
        </w:rPr>
        <w:t>1</w:t>
      </w:r>
      <w:r>
        <w:rPr>
          <w:rFonts w:hint="eastAsia" w:ascii="仿宋_GB2312" w:hAnsi="仿宋_GB2312" w:eastAsia="仿宋_GB2312" w:cs="仿宋_GB2312"/>
          <w:sz w:val="32"/>
          <w:szCs w:val="32"/>
        </w:rPr>
        <w:t>个项目编制了绩效目标，预算执行过程中，选取</w:t>
      </w:r>
      <w:r>
        <w:rPr>
          <w:rFonts w:hint="eastAsia" w:ascii="仿宋_GB2312" w:hAnsi="仿宋_GB2312" w:cs="仿宋_GB2312"/>
          <w:sz w:val="32"/>
          <w:szCs w:val="32"/>
          <w:lang w:val="en-US" w:eastAsia="zh-CN"/>
        </w:rPr>
        <w:t>1</w:t>
      </w:r>
      <w:r>
        <w:rPr>
          <w:rFonts w:hint="eastAsia" w:ascii="仿宋_GB2312" w:hAnsi="仿宋_GB2312" w:eastAsia="仿宋_GB2312" w:cs="仿宋_GB2312"/>
          <w:sz w:val="32"/>
          <w:szCs w:val="32"/>
        </w:rPr>
        <w:t>个项目开展绩效监控，年终执行完毕后，对</w:t>
      </w:r>
      <w:r>
        <w:rPr>
          <w:rFonts w:hint="eastAsia" w:ascii="仿宋_GB2312" w:hAnsi="仿宋_GB2312" w:cs="仿宋_GB2312"/>
          <w:sz w:val="32"/>
          <w:szCs w:val="32"/>
          <w:lang w:val="en-US" w:eastAsia="zh-CN"/>
        </w:rPr>
        <w:t>1</w:t>
      </w:r>
      <w:r>
        <w:rPr>
          <w:rFonts w:hint="eastAsia" w:ascii="仿宋_GB2312" w:hAnsi="仿宋_GB2312" w:eastAsia="仿宋_GB2312" w:cs="仿宋_GB2312"/>
          <w:sz w:val="32"/>
          <w:szCs w:val="32"/>
        </w:rPr>
        <w:t>个项目开展了绩效目标完成情况自评。</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cs="仿宋_GB2312"/>
          <w:sz w:val="32"/>
          <w:szCs w:val="32"/>
          <w:lang w:eastAsia="zh-CN"/>
        </w:rPr>
        <w:t>本单位是自流井财政局下属二级局，所以未开展</w:t>
      </w:r>
      <w:r>
        <w:rPr>
          <w:rFonts w:hint="eastAsia" w:ascii="仿宋_GB2312" w:hAnsi="仿宋_GB2312" w:eastAsia="仿宋_GB2312" w:cs="仿宋_GB2312"/>
          <w:sz w:val="32"/>
          <w:szCs w:val="32"/>
        </w:rPr>
        <w:t>2020年部门整体支出开展绩效自评</w:t>
      </w:r>
      <w:r>
        <w:rPr>
          <w:rFonts w:hint="eastAsia" w:ascii="仿宋_GB2312" w:hAnsi="仿宋_GB2312" w:cs="仿宋_GB2312"/>
          <w:sz w:val="32"/>
          <w:szCs w:val="32"/>
          <w:lang w:eastAsia="zh-CN"/>
        </w:rPr>
        <w:t>。本单位</w:t>
      </w:r>
      <w:r>
        <w:rPr>
          <w:rFonts w:hint="eastAsia" w:ascii="仿宋_GB2312" w:hAnsi="仿宋_GB2312" w:eastAsia="仿宋_GB2312" w:cs="仿宋_GB2312"/>
          <w:sz w:val="32"/>
          <w:szCs w:val="32"/>
        </w:rPr>
        <w:t>未开展项目支出绩效评价，</w:t>
      </w:r>
      <w:r>
        <w:rPr>
          <w:rFonts w:hint="eastAsia" w:ascii="仿宋_GB2312" w:hAnsi="仿宋_GB2312" w:cs="仿宋_GB2312"/>
          <w:sz w:val="32"/>
          <w:szCs w:val="32"/>
          <w:lang w:eastAsia="zh-CN"/>
        </w:rPr>
        <w:t>因项目支出全部是金财网日常运行的经费</w:t>
      </w:r>
      <w:r>
        <w:rPr>
          <w:rFonts w:hint="eastAsia" w:ascii="仿宋_GB2312" w:hAnsi="仿宋_GB2312" w:eastAsia="仿宋_GB2312" w:cs="仿宋_GB2312"/>
          <w:sz w:val="32"/>
          <w:szCs w:val="32"/>
        </w:rPr>
        <w:t>则未开展</w:t>
      </w:r>
      <w:r>
        <w:rPr>
          <w:rFonts w:hint="eastAsia" w:ascii="仿宋_GB2312" w:hAnsi="仿宋_GB2312" w:cs="仿宋_GB2312"/>
          <w:sz w:val="32"/>
          <w:szCs w:val="32"/>
          <w:lang w:eastAsia="zh-CN"/>
        </w:rPr>
        <w:t>项目支出绩效</w:t>
      </w:r>
      <w:r>
        <w:rPr>
          <w:rFonts w:hint="eastAsia" w:ascii="仿宋_GB2312" w:hAnsi="仿宋_GB2312" w:eastAsia="仿宋_GB2312" w:cs="仿宋_GB2312"/>
          <w:sz w:val="32"/>
          <w:szCs w:val="32"/>
        </w:rPr>
        <w:t>。</w:t>
      </w:r>
    </w:p>
    <w:p>
      <w:pPr>
        <w:spacing w:line="580" w:lineRule="exact"/>
        <w:ind w:firstLine="640" w:firstLineChars="200"/>
        <w:rPr>
          <w:rFonts w:ascii="仿宋_GB2312" w:hAnsi="仿宋_GB2312" w:eastAsia="仿宋_GB2312" w:cs="仿宋_GB2312"/>
          <w:sz w:val="32"/>
          <w:szCs w:val="32"/>
        </w:rPr>
      </w:pPr>
      <w:r>
        <w:rPr>
          <w:rFonts w:ascii="楷体_GB2312" w:hAnsi="楷体_GB2312" w:eastAsia="楷体_GB2312" w:cs="楷体_GB2312"/>
          <w:sz w:val="32"/>
          <w:szCs w:val="32"/>
        </w:rPr>
        <w:t>1.</w:t>
      </w:r>
      <w:r>
        <w:rPr>
          <w:rFonts w:hint="eastAsia" w:ascii="楷体_GB2312" w:hAnsi="楷体_GB2312" w:eastAsia="楷体_GB2312" w:cs="楷体_GB2312"/>
          <w:sz w:val="32"/>
          <w:szCs w:val="32"/>
        </w:rPr>
        <w:t>项目绩效目标完成情况。</w:t>
      </w:r>
      <w:r>
        <w:rPr>
          <w:rFonts w:ascii="楷体_GB2312" w:hAnsi="楷体_GB2312" w:eastAsia="楷体_GB2312" w:cs="楷体_GB2312"/>
          <w:sz w:val="32"/>
          <w:szCs w:val="32"/>
        </w:rPr>
        <w:br w:type="textWrapping"/>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本单位在</w:t>
      </w:r>
      <w:r>
        <w:rPr>
          <w:rFonts w:ascii="仿宋_GB2312" w:hAnsi="仿宋_GB2312" w:eastAsia="仿宋_GB2312" w:cs="仿宋_GB2312"/>
          <w:sz w:val="32"/>
          <w:szCs w:val="32"/>
        </w:rPr>
        <w:t>2020</w:t>
      </w:r>
      <w:r>
        <w:rPr>
          <w:rFonts w:hint="eastAsia" w:ascii="仿宋_GB2312" w:hAnsi="仿宋_GB2312" w:eastAsia="仿宋_GB2312" w:cs="仿宋_GB2312"/>
          <w:sz w:val="32"/>
          <w:szCs w:val="32"/>
        </w:rPr>
        <w:t>年度部门决算中反映“</w:t>
      </w:r>
      <w:r>
        <w:rPr>
          <w:rFonts w:hint="eastAsia" w:ascii="仿宋_GB2312" w:hAnsi="仿宋_GB2312" w:cs="仿宋_GB2312"/>
          <w:sz w:val="32"/>
          <w:szCs w:val="32"/>
          <w:lang w:eastAsia="zh-CN"/>
        </w:rPr>
        <w:t>国库收付管理运行</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等</w:t>
      </w:r>
      <w:r>
        <w:rPr>
          <w:rFonts w:hint="eastAsia" w:ascii="仿宋_GB2312" w:hAnsi="仿宋_GB2312" w:cs="仿宋_GB2312"/>
          <w:sz w:val="32"/>
          <w:szCs w:val="32"/>
          <w:lang w:val="en-US" w:eastAsia="zh-CN"/>
        </w:rPr>
        <w:t>1</w:t>
      </w:r>
      <w:r>
        <w:rPr>
          <w:rFonts w:hint="eastAsia" w:ascii="仿宋_GB2312" w:hAnsi="仿宋_GB2312" w:eastAsia="仿宋_GB2312" w:cs="仿宋_GB2312"/>
          <w:sz w:val="32"/>
          <w:szCs w:val="32"/>
        </w:rPr>
        <w:t>个项目绩效目标实际完成情况。</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w:t>
      </w:r>
      <w:r>
        <w:rPr>
          <w:rFonts w:hint="eastAsia" w:ascii="仿宋_GB2312" w:hAnsi="仿宋_GB2312" w:cs="仿宋_GB2312"/>
          <w:sz w:val="32"/>
          <w:szCs w:val="32"/>
          <w:lang w:eastAsia="zh-CN"/>
        </w:rPr>
        <w:t>国库收付管理运行</w:t>
      </w:r>
      <w:r>
        <w:rPr>
          <w:rFonts w:hint="eastAsia" w:ascii="仿宋_GB2312" w:hAnsi="仿宋_GB2312" w:eastAsia="仿宋_GB2312" w:cs="仿宋_GB2312"/>
          <w:sz w:val="32"/>
          <w:szCs w:val="32"/>
        </w:rPr>
        <w:t>项目绩效目标完成情况综述。项目全年预算数</w:t>
      </w:r>
      <w:r>
        <w:rPr>
          <w:rFonts w:hint="eastAsia" w:ascii="仿宋_GB2312" w:hAnsi="仿宋_GB2312" w:cs="仿宋_GB2312"/>
          <w:sz w:val="32"/>
          <w:szCs w:val="32"/>
          <w:lang w:val="en-US" w:eastAsia="zh-CN"/>
        </w:rPr>
        <w:t>10</w:t>
      </w:r>
      <w:r>
        <w:rPr>
          <w:rFonts w:hint="eastAsia" w:ascii="仿宋_GB2312" w:hAnsi="仿宋_GB2312" w:eastAsia="仿宋_GB2312" w:cs="仿宋_GB2312"/>
          <w:sz w:val="32"/>
          <w:szCs w:val="32"/>
        </w:rPr>
        <w:t>万元，执行数为</w:t>
      </w:r>
      <w:r>
        <w:rPr>
          <w:rFonts w:hint="eastAsia" w:ascii="仿宋_GB2312" w:hAnsi="仿宋_GB2312" w:cs="仿宋_GB2312"/>
          <w:sz w:val="32"/>
          <w:szCs w:val="32"/>
          <w:lang w:val="en-US" w:eastAsia="zh-CN"/>
        </w:rPr>
        <w:t>10</w:t>
      </w:r>
      <w:r>
        <w:rPr>
          <w:rFonts w:hint="eastAsia" w:ascii="仿宋_GB2312" w:hAnsi="仿宋_GB2312" w:eastAsia="仿宋_GB2312" w:cs="仿宋_GB2312"/>
          <w:sz w:val="32"/>
          <w:szCs w:val="32"/>
        </w:rPr>
        <w:t>万元，完成预算的</w:t>
      </w:r>
      <w:r>
        <w:rPr>
          <w:rFonts w:hint="eastAsia" w:ascii="仿宋_GB2312" w:hAnsi="仿宋_GB2312" w:cs="仿宋_GB2312"/>
          <w:sz w:val="32"/>
          <w:szCs w:val="32"/>
          <w:lang w:val="en-US" w:eastAsia="zh-CN"/>
        </w:rPr>
        <w:t>100</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。通过项目实施，保障</w:t>
      </w:r>
      <w:r>
        <w:rPr>
          <w:rFonts w:hint="eastAsia" w:ascii="仿宋_GB2312" w:hAnsi="仿宋_GB2312" w:cs="仿宋_GB2312"/>
          <w:sz w:val="32"/>
          <w:szCs w:val="32"/>
          <w:lang w:eastAsia="zh-CN"/>
        </w:rPr>
        <w:t>提高了效率，加快了资金支付。</w:t>
      </w:r>
    </w:p>
    <w:p>
      <w:pPr>
        <w:spacing w:line="580" w:lineRule="exact"/>
        <w:rPr>
          <w:rFonts w:ascii="仿宋_GB2312" w:hAnsi="仿宋_GB2312" w:eastAsia="仿宋_GB2312" w:cs="仿宋_GB2312"/>
          <w:sz w:val="32"/>
          <w:szCs w:val="32"/>
        </w:rPr>
      </w:pPr>
    </w:p>
    <w:p>
      <w:pPr>
        <w:spacing w:line="580" w:lineRule="exact"/>
        <w:ind w:firstLine="640" w:firstLineChars="200"/>
        <w:rPr>
          <w:rFonts w:ascii="仿宋_GB2312" w:hAnsi="仿宋_GB2312" w:eastAsia="仿宋_GB2312" w:cs="仿宋_GB2312"/>
          <w:sz w:val="32"/>
          <w:szCs w:val="32"/>
        </w:rPr>
      </w:pPr>
    </w:p>
    <w:tbl>
      <w:tblPr>
        <w:tblStyle w:val="9"/>
        <w:tblpPr w:leftFromText="180" w:rightFromText="180" w:vertAnchor="text" w:horzAnchor="page" w:tblpXSpec="center" w:tblpY="423"/>
        <w:tblOverlap w:val="never"/>
        <w:tblW w:w="9960" w:type="dxa"/>
        <w:jc w:val="center"/>
        <w:tblLayout w:type="fixed"/>
        <w:tblCellMar>
          <w:top w:w="0" w:type="dxa"/>
          <w:left w:w="0" w:type="dxa"/>
          <w:bottom w:w="0" w:type="dxa"/>
          <w:right w:w="0" w:type="dxa"/>
        </w:tblCellMar>
      </w:tblPr>
      <w:tblGrid>
        <w:gridCol w:w="390"/>
        <w:gridCol w:w="1367"/>
        <w:gridCol w:w="1025"/>
        <w:gridCol w:w="2392"/>
        <w:gridCol w:w="2394"/>
        <w:gridCol w:w="2392"/>
      </w:tblGrid>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tcMar>
              <w:top w:w="15" w:type="dxa"/>
              <w:left w:w="15" w:type="dxa"/>
              <w:right w:w="15" w:type="dxa"/>
            </w:tcMar>
            <w:vAlign w:val="center"/>
          </w:tcPr>
          <w:p>
            <w:pPr>
              <w:widowControl/>
              <w:jc w:val="center"/>
              <w:textAlignment w:val="center"/>
              <w:rPr>
                <w:rFonts w:ascii="宋体" w:cs="宋体"/>
                <w:color w:val="000000"/>
                <w:sz w:val="36"/>
                <w:szCs w:val="36"/>
              </w:rPr>
            </w:pPr>
            <w:r>
              <w:rPr>
                <w:rFonts w:hint="eastAsia" w:ascii="宋体" w:hAnsi="宋体" w:cs="宋体"/>
                <w:b/>
                <w:bCs/>
                <w:color w:val="000000"/>
                <w:kern w:val="0"/>
                <w:sz w:val="36"/>
                <w:szCs w:val="36"/>
                <w:lang w:bidi="ar"/>
              </w:rPr>
              <w:t>项目绩效目标完成情况表</w:t>
            </w:r>
            <w:r>
              <w:rPr>
                <w:rFonts w:ascii="宋体" w:cs="宋体"/>
                <w:b/>
                <w:bCs/>
                <w:color w:val="000000"/>
                <w:kern w:val="0"/>
                <w:sz w:val="36"/>
                <w:szCs w:val="36"/>
                <w:lang w:bidi="ar"/>
              </w:rPr>
              <w:br w:type="textWrapping"/>
            </w:r>
            <w:r>
              <w:rPr>
                <w:rFonts w:ascii="宋体" w:hAnsi="宋体" w:cs="宋体"/>
                <w:color w:val="000000"/>
                <w:kern w:val="0"/>
                <w:sz w:val="36"/>
                <w:szCs w:val="36"/>
                <w:lang w:bidi="ar"/>
              </w:rPr>
              <w:t>(2020</w:t>
            </w:r>
            <w:r>
              <w:rPr>
                <w:rFonts w:hint="eastAsia" w:ascii="宋体" w:hAnsi="宋体" w:cs="宋体"/>
                <w:color w:val="000000"/>
                <w:kern w:val="0"/>
                <w:sz w:val="36"/>
                <w:szCs w:val="36"/>
                <w:lang w:bidi="ar"/>
              </w:rPr>
              <w:t>年度</w:t>
            </w:r>
            <w:r>
              <w:rPr>
                <w:rFonts w:ascii="宋体" w:hAnsi="宋体" w:cs="宋体"/>
                <w:color w:val="000000"/>
                <w:kern w:val="0"/>
                <w:sz w:val="36"/>
                <w:szCs w:val="36"/>
                <w:lang w:bidi="ar"/>
              </w:rPr>
              <w:t>)</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000000"/>
                <w:sz w:val="24"/>
                <w:lang w:eastAsia="zh-CN"/>
              </w:rPr>
            </w:pPr>
            <w:r>
              <w:rPr>
                <w:rFonts w:hint="eastAsia" w:ascii="宋体" w:cs="宋体"/>
                <w:color w:val="000000"/>
                <w:sz w:val="24"/>
                <w:lang w:eastAsia="zh-CN"/>
              </w:rPr>
              <w:t>国库收付管理运行</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000000"/>
                <w:sz w:val="24"/>
                <w:lang w:eastAsia="zh-CN"/>
              </w:rPr>
            </w:pPr>
            <w:r>
              <w:rPr>
                <w:rFonts w:hint="eastAsia" w:ascii="宋体" w:cs="宋体"/>
                <w:color w:val="000000"/>
                <w:sz w:val="24"/>
                <w:lang w:eastAsia="zh-CN"/>
              </w:rPr>
              <w:t>自贡市自流井区财政国库集中支付中心</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预算执行情况</w:t>
            </w:r>
            <w:r>
              <w:rPr>
                <w:rFonts w:ascii="宋体" w:hAnsi="宋体" w:cs="宋体"/>
                <w:color w:val="000000"/>
                <w:kern w:val="0"/>
                <w:sz w:val="24"/>
                <w:lang w:bidi="ar"/>
              </w:rPr>
              <w:t>(</w:t>
            </w:r>
            <w:r>
              <w:rPr>
                <w:rFonts w:hint="eastAsia" w:ascii="宋体" w:hAnsi="宋体" w:cs="宋体"/>
                <w:color w:val="000000"/>
                <w:kern w:val="0"/>
                <w:sz w:val="24"/>
                <w:lang w:bidi="ar"/>
              </w:rPr>
              <w:t>万元</w:t>
            </w:r>
            <w:r>
              <w:rPr>
                <w:rFonts w:ascii="宋体" w:hAnsi="宋体" w:cs="宋体"/>
                <w:color w:val="000000"/>
                <w:kern w:val="0"/>
                <w:sz w:val="24"/>
                <w:lang w:bidi="ar"/>
              </w:rPr>
              <w:t>)</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000000"/>
                <w:sz w:val="24"/>
                <w:lang w:val="en-US" w:eastAsia="zh-CN"/>
              </w:rPr>
            </w:pPr>
            <w:r>
              <w:rPr>
                <w:rFonts w:hint="eastAsia" w:ascii="宋体" w:cs="宋体"/>
                <w:color w:val="000000"/>
                <w:sz w:val="24"/>
                <w:lang w:val="en-US" w:eastAsia="zh-CN"/>
              </w:rPr>
              <w:t>10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执行数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000000"/>
                <w:sz w:val="24"/>
                <w:lang w:val="en-US" w:eastAsia="zh-CN"/>
              </w:rPr>
            </w:pPr>
            <w:r>
              <w:rPr>
                <w:rFonts w:hint="eastAsia" w:ascii="宋体" w:cs="宋体"/>
                <w:color w:val="000000"/>
                <w:sz w:val="24"/>
                <w:lang w:val="en-US" w:eastAsia="zh-CN"/>
              </w:rPr>
              <w:t>10</w:t>
            </w:r>
          </w:p>
        </w:tc>
      </w:tr>
      <w:tr>
        <w:tblPrEx>
          <w:tblCellMar>
            <w:top w:w="0" w:type="dxa"/>
            <w:left w:w="0" w:type="dxa"/>
            <w:bottom w:w="0" w:type="dxa"/>
            <w:right w:w="0" w:type="dxa"/>
          </w:tblCellMar>
        </w:tblPrEx>
        <w:trPr>
          <w:trHeight w:val="276"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000000"/>
                <w:sz w:val="24"/>
                <w:lang w:val="en-US" w:eastAsia="zh-CN"/>
              </w:rPr>
            </w:pPr>
            <w:r>
              <w:rPr>
                <w:rFonts w:hint="eastAsia" w:ascii="宋体" w:cs="宋体"/>
                <w:color w:val="000000"/>
                <w:sz w:val="24"/>
                <w:lang w:val="en-US" w:eastAsia="zh-CN"/>
              </w:rPr>
              <w:t>10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000000"/>
                <w:sz w:val="24"/>
                <w:lang w:val="en-US" w:eastAsia="zh-CN"/>
              </w:rPr>
            </w:pPr>
            <w:r>
              <w:rPr>
                <w:rFonts w:hint="eastAsia" w:ascii="宋体" w:cs="宋体"/>
                <w:color w:val="000000"/>
                <w:sz w:val="24"/>
                <w:lang w:val="en-US" w:eastAsia="zh-CN"/>
              </w:rPr>
              <w:t>10</w:t>
            </w:r>
          </w:p>
        </w:tc>
      </w:tr>
      <w:tr>
        <w:tblPrEx>
          <w:tblCellMar>
            <w:top w:w="0" w:type="dxa"/>
            <w:left w:w="0" w:type="dxa"/>
            <w:bottom w:w="0" w:type="dxa"/>
            <w:right w:w="0" w:type="dxa"/>
          </w:tblCellMar>
        </w:tblPrEx>
        <w:trPr>
          <w:trHeight w:val="1511"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实际完成目标</w:t>
            </w:r>
          </w:p>
        </w:tc>
      </w:tr>
      <w:tr>
        <w:tblPrEx>
          <w:tblCellMar>
            <w:top w:w="0" w:type="dxa"/>
            <w:left w:w="0" w:type="dxa"/>
            <w:bottom w:w="0" w:type="dxa"/>
            <w:right w:w="0" w:type="dxa"/>
          </w:tblCellMar>
        </w:tblPrEx>
        <w:trPr>
          <w:trHeight w:val="1159"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000000"/>
                <w:sz w:val="24"/>
                <w:lang w:eastAsia="zh-CN"/>
              </w:rPr>
            </w:pPr>
            <w:r>
              <w:rPr>
                <w:rFonts w:hint="eastAsia" w:ascii="宋体" w:cs="宋体"/>
                <w:color w:val="000000"/>
                <w:sz w:val="24"/>
                <w:lang w:eastAsia="zh-CN"/>
              </w:rPr>
              <w:t>解决资金层层拨付、环节过多效率低下的问题</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000000"/>
                <w:sz w:val="24"/>
                <w:lang w:eastAsia="zh-CN"/>
              </w:rPr>
            </w:pPr>
            <w:r>
              <w:rPr>
                <w:rFonts w:hint="eastAsia" w:ascii="宋体" w:cs="宋体"/>
                <w:color w:val="000000"/>
                <w:sz w:val="24"/>
                <w:lang w:eastAsia="zh-CN"/>
              </w:rPr>
              <w:t>加快拨付速度，提高资金的适应效率和运行效率</w:t>
            </w:r>
          </w:p>
        </w:tc>
      </w:tr>
      <w:tr>
        <w:tblPrEx>
          <w:tblCellMar>
            <w:top w:w="0" w:type="dxa"/>
            <w:left w:w="0" w:type="dxa"/>
            <w:bottom w:w="0" w:type="dxa"/>
            <w:right w:w="0" w:type="dxa"/>
          </w:tblCellMar>
        </w:tblPrEx>
        <w:trPr>
          <w:trHeight w:val="1042" w:hRule="atLeast"/>
          <w:jc w:val="center"/>
        </w:trPr>
        <w:tc>
          <w:tcPr>
            <w:tcW w:w="390"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r>
      <w:tr>
        <w:tblPrEx>
          <w:tblCellMar>
            <w:top w:w="0" w:type="dxa"/>
            <w:left w:w="0" w:type="dxa"/>
            <w:bottom w:w="0" w:type="dxa"/>
            <w:right w:w="0" w:type="dxa"/>
          </w:tblCellMar>
        </w:tblPrEx>
        <w:trPr>
          <w:trHeight w:val="953"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000000"/>
                <w:sz w:val="24"/>
                <w:lang w:eastAsia="zh-CN"/>
              </w:rPr>
            </w:pPr>
            <w:r>
              <w:rPr>
                <w:rFonts w:hint="eastAsia" w:ascii="宋体" w:cs="宋体"/>
                <w:color w:val="000000"/>
                <w:sz w:val="24"/>
                <w:lang w:eastAsia="zh-CN"/>
              </w:rPr>
              <w:t>社会指标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000000"/>
                <w:sz w:val="24"/>
                <w:lang w:eastAsia="zh-CN"/>
              </w:rPr>
            </w:pPr>
            <w:r>
              <w:rPr>
                <w:rFonts w:hint="eastAsia" w:ascii="宋体" w:cs="宋体"/>
                <w:color w:val="000000"/>
                <w:sz w:val="24"/>
                <w:lang w:eastAsia="zh-CN"/>
              </w:rPr>
              <w:t>区本级预算单位使用国库收付的覆盖率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000000"/>
                <w:sz w:val="24"/>
                <w:lang w:val="en-US" w:eastAsia="zh-CN"/>
              </w:rPr>
            </w:pPr>
            <w:r>
              <w:rPr>
                <w:rFonts w:hint="eastAsia" w:ascii="宋体" w:cs="宋体"/>
                <w:color w:val="000000"/>
                <w:sz w:val="24"/>
                <w:lang w:val="en-US" w:eastAsia="zh-CN"/>
              </w:rPr>
              <w:t>100%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000000"/>
                <w:sz w:val="24"/>
                <w:lang w:val="en-US" w:eastAsia="zh-CN"/>
              </w:rPr>
            </w:pPr>
            <w:r>
              <w:rPr>
                <w:rFonts w:hint="eastAsia" w:ascii="宋体" w:cs="宋体"/>
                <w:color w:val="000000"/>
                <w:sz w:val="24"/>
                <w:lang w:val="en-US" w:eastAsia="zh-CN"/>
              </w:rPr>
              <w:t>100%</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000000"/>
                <w:sz w:val="24"/>
                <w:lang w:eastAsia="zh-CN"/>
              </w:rPr>
            </w:pPr>
            <w:r>
              <w:rPr>
                <w:rFonts w:hint="eastAsia" w:ascii="宋体" w:cs="宋体"/>
                <w:color w:val="000000"/>
                <w:sz w:val="24"/>
                <w:lang w:eastAsia="zh-CN"/>
              </w:rPr>
              <w:t>质量指标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000000"/>
                <w:sz w:val="24"/>
                <w:lang w:eastAsia="zh-CN"/>
              </w:rPr>
            </w:pPr>
            <w:r>
              <w:rPr>
                <w:rFonts w:hint="eastAsia" w:ascii="宋体" w:cs="宋体"/>
                <w:color w:val="000000"/>
                <w:sz w:val="24"/>
                <w:lang w:eastAsia="zh-CN"/>
              </w:rPr>
              <w:t>使用者对国库收付软件的适应率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000000"/>
                <w:sz w:val="24"/>
                <w:lang w:val="en-US" w:eastAsia="zh-CN"/>
              </w:rPr>
            </w:pPr>
            <w:r>
              <w:rPr>
                <w:rFonts w:hint="eastAsia" w:ascii="宋体" w:cs="宋体"/>
                <w:color w:val="000000"/>
                <w:sz w:val="24"/>
                <w:lang w:val="en-US" w:eastAsia="zh-CN"/>
              </w:rPr>
              <w:t>100%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000000"/>
                <w:sz w:val="24"/>
                <w:lang w:val="en-US" w:eastAsia="zh-CN"/>
              </w:rPr>
            </w:pPr>
            <w:r>
              <w:rPr>
                <w:rFonts w:hint="eastAsia" w:ascii="宋体" w:cs="宋体"/>
                <w:color w:val="000000"/>
                <w:sz w:val="24"/>
                <w:lang w:val="en-US" w:eastAsia="zh-CN"/>
              </w:rPr>
              <w:t>95%</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000000"/>
                <w:sz w:val="24"/>
                <w:lang w:eastAsia="zh-CN"/>
              </w:rPr>
            </w:pPr>
            <w:r>
              <w:rPr>
                <w:rFonts w:hint="eastAsia" w:ascii="宋体" w:cs="宋体"/>
                <w:color w:val="000000"/>
                <w:sz w:val="24"/>
                <w:lang w:eastAsia="zh-CN"/>
              </w:rPr>
              <w:t>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000000"/>
                <w:sz w:val="24"/>
                <w:lang w:eastAsia="zh-CN"/>
              </w:rPr>
            </w:pPr>
            <w:r>
              <w:rPr>
                <w:rFonts w:hint="eastAsia" w:ascii="宋体" w:cs="宋体"/>
                <w:color w:val="000000"/>
                <w:sz w:val="24"/>
                <w:lang w:eastAsia="zh-CN"/>
              </w:rPr>
              <w:t>服务对象的满意度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000000"/>
                <w:sz w:val="24"/>
                <w:lang w:val="en-US" w:eastAsia="zh-CN"/>
              </w:rPr>
            </w:pPr>
            <w:r>
              <w:rPr>
                <w:rFonts w:hint="eastAsia" w:ascii="宋体" w:cs="宋体"/>
                <w:color w:val="000000"/>
                <w:sz w:val="24"/>
                <w:lang w:val="en-US" w:eastAsia="zh-CN"/>
              </w:rPr>
              <w:t>95%</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000000"/>
                <w:sz w:val="24"/>
                <w:lang w:val="en-US" w:eastAsia="zh-CN"/>
              </w:rPr>
            </w:pPr>
            <w:r>
              <w:rPr>
                <w:rFonts w:hint="eastAsia" w:ascii="宋体" w:cs="宋体"/>
                <w:color w:val="000000"/>
                <w:sz w:val="24"/>
                <w:lang w:val="en-US" w:eastAsia="zh-CN"/>
              </w:rPr>
              <w:t>94%</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kern w:val="0"/>
                <w:sz w:val="24"/>
                <w:lang w:bidi="ar"/>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000000"/>
                <w:sz w:val="24"/>
                <w:lang w:eastAsia="zh-CN"/>
              </w:rPr>
            </w:pPr>
            <w:r>
              <w:rPr>
                <w:rFonts w:hint="eastAsia" w:ascii="宋体" w:cs="宋体"/>
                <w:color w:val="000000"/>
                <w:sz w:val="24"/>
                <w:lang w:eastAsia="zh-CN"/>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000000"/>
                <w:sz w:val="24"/>
                <w:lang w:eastAsia="zh-CN"/>
              </w:rPr>
            </w:pPr>
            <w:r>
              <w:rPr>
                <w:rFonts w:hint="eastAsia" w:ascii="宋体" w:cs="宋体"/>
                <w:color w:val="000000"/>
                <w:sz w:val="24"/>
                <w:lang w:eastAsia="zh-CN"/>
              </w:rPr>
              <w:t>打印直接支付的笔数</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000000"/>
                <w:sz w:val="24"/>
                <w:lang w:eastAsia="zh-CN"/>
              </w:rPr>
            </w:pPr>
            <w:r>
              <w:rPr>
                <w:rFonts w:hint="eastAsia" w:ascii="宋体" w:cs="宋体"/>
                <w:color w:val="000000"/>
                <w:sz w:val="24"/>
                <w:lang w:eastAsia="zh-CN"/>
              </w:rPr>
              <w:t>大于</w:t>
            </w:r>
            <w:r>
              <w:rPr>
                <w:rFonts w:hint="eastAsia" w:ascii="宋体" w:cs="宋体"/>
                <w:color w:val="000000"/>
                <w:sz w:val="24"/>
                <w:lang w:val="en-US" w:eastAsia="zh-CN"/>
              </w:rPr>
              <w:t>1500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000000"/>
                <w:sz w:val="24"/>
                <w:lang w:eastAsia="zh-CN"/>
              </w:rPr>
            </w:pPr>
            <w:r>
              <w:rPr>
                <w:rFonts w:hint="eastAsia" w:ascii="宋体" w:cs="宋体"/>
                <w:color w:val="000000"/>
                <w:sz w:val="24"/>
                <w:lang w:eastAsia="zh-CN"/>
              </w:rPr>
              <w:t>大于</w:t>
            </w:r>
            <w:r>
              <w:rPr>
                <w:rFonts w:hint="eastAsia" w:ascii="宋体" w:cs="宋体"/>
                <w:color w:val="000000"/>
                <w:sz w:val="24"/>
                <w:lang w:val="en-US" w:eastAsia="zh-CN"/>
              </w:rPr>
              <w:t>1500</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000000"/>
                <w:sz w:val="24"/>
                <w:lang w:eastAsia="zh-CN"/>
              </w:rPr>
            </w:pPr>
            <w:r>
              <w:rPr>
                <w:rFonts w:hint="eastAsia" w:ascii="宋体" w:cs="宋体"/>
                <w:color w:val="000000"/>
                <w:sz w:val="24"/>
                <w:lang w:eastAsia="zh-CN"/>
              </w:rPr>
              <w:t>持续指标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000000"/>
                <w:sz w:val="24"/>
                <w:lang w:eastAsia="zh-CN"/>
              </w:rPr>
            </w:pPr>
            <w:r>
              <w:rPr>
                <w:rFonts w:hint="eastAsia" w:ascii="宋体" w:cs="宋体"/>
                <w:color w:val="000000"/>
                <w:sz w:val="24"/>
                <w:lang w:eastAsia="zh-CN"/>
              </w:rPr>
              <w:t>长期</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000000"/>
                <w:sz w:val="24"/>
                <w:lang w:eastAsia="zh-CN"/>
              </w:rPr>
            </w:pPr>
            <w:r>
              <w:rPr>
                <w:rFonts w:hint="eastAsia" w:ascii="宋体" w:cs="宋体"/>
                <w:color w:val="000000"/>
                <w:sz w:val="24"/>
                <w:lang w:eastAsia="zh-CN"/>
              </w:rPr>
              <w:t>长期</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000000"/>
                <w:sz w:val="24"/>
                <w:lang w:eastAsia="zh-CN"/>
              </w:rPr>
            </w:pPr>
            <w:r>
              <w:rPr>
                <w:rFonts w:hint="eastAsia" w:ascii="宋体" w:cs="宋体"/>
                <w:color w:val="000000"/>
                <w:sz w:val="24"/>
                <w:lang w:eastAsia="zh-CN"/>
              </w:rPr>
              <w:t>长期</w:t>
            </w:r>
          </w:p>
        </w:tc>
      </w:tr>
    </w:tbl>
    <w:p>
      <w:pPr>
        <w:spacing w:line="580" w:lineRule="exact"/>
        <w:ind w:left="630"/>
        <w:rPr>
          <w:rFonts w:ascii="仿宋_GB2312" w:hAnsi="仿宋_GB2312" w:eastAsia="仿宋_GB2312" w:cs="仿宋_GB2312"/>
          <w:sz w:val="32"/>
          <w:szCs w:val="32"/>
        </w:rPr>
      </w:pPr>
    </w:p>
    <w:p>
      <w:pPr>
        <w:spacing w:line="580" w:lineRule="exact"/>
        <w:ind w:left="630"/>
        <w:rPr>
          <w:rFonts w:ascii="仿宋_GB2312" w:hAnsi="仿宋_GB2312" w:eastAsia="仿宋_GB2312" w:cs="仿宋_GB2312"/>
          <w:sz w:val="32"/>
          <w:szCs w:val="32"/>
        </w:rPr>
      </w:pPr>
    </w:p>
    <w:p>
      <w:pPr>
        <w:spacing w:line="580" w:lineRule="exact"/>
        <w:ind w:left="630"/>
        <w:rPr>
          <w:rFonts w:ascii="仿宋_GB2312" w:hAnsi="仿宋_GB2312" w:eastAsia="仿宋_GB2312" w:cs="仿宋_GB2312"/>
          <w:sz w:val="32"/>
          <w:szCs w:val="32"/>
        </w:rPr>
      </w:pPr>
      <w:r>
        <w:rPr>
          <w:rFonts w:ascii="楷体_GB2312" w:hAnsi="楷体_GB2312" w:eastAsia="楷体_GB2312" w:cs="楷体_GB2312"/>
          <w:sz w:val="32"/>
          <w:szCs w:val="32"/>
        </w:rPr>
        <w:t>2.</w:t>
      </w:r>
      <w:r>
        <w:rPr>
          <w:rFonts w:hint="eastAsia" w:ascii="楷体_GB2312" w:hAnsi="楷体_GB2312" w:eastAsia="楷体_GB2312" w:cs="楷体_GB2312"/>
          <w:sz w:val="32"/>
          <w:szCs w:val="32"/>
        </w:rPr>
        <w:t>部门绩效评价结果。</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本单位是自流井财政局下属二级局，所以未开展2020年部门整体支出开展绩效自评</w:t>
      </w:r>
      <w:r>
        <w:rPr>
          <w:rFonts w:hint="eastAsia" w:ascii="仿宋_GB2312" w:hAnsi="仿宋_GB2312" w:cs="仿宋_GB2312"/>
          <w:sz w:val="32"/>
          <w:szCs w:val="32"/>
          <w:lang w:eastAsia="zh-CN"/>
        </w:rPr>
        <w:t>，无附件</w:t>
      </w:r>
      <w:r>
        <w:rPr>
          <w:rFonts w:hint="eastAsia" w:ascii="仿宋_GB2312" w:hAnsi="仿宋_GB2312" w:cs="仿宋_GB2312"/>
          <w:sz w:val="32"/>
          <w:szCs w:val="32"/>
          <w:lang w:val="en-US" w:eastAsia="zh-CN"/>
        </w:rPr>
        <w:t>1。</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w:t>
      </w:r>
      <w:r>
        <w:rPr>
          <w:rFonts w:hint="eastAsia" w:ascii="仿宋_GB2312" w:hAnsi="仿宋_GB2312" w:cs="仿宋_GB2312"/>
          <w:sz w:val="32"/>
          <w:szCs w:val="32"/>
          <w:lang w:eastAsia="zh-CN"/>
        </w:rPr>
        <w:t>单位</w:t>
      </w:r>
      <w:bookmarkStart w:id="89" w:name="_GoBack"/>
      <w:bookmarkEnd w:id="89"/>
      <w:r>
        <w:rPr>
          <w:rFonts w:hint="eastAsia" w:ascii="仿宋_GB2312" w:hAnsi="仿宋_GB2312" w:eastAsia="仿宋_GB2312" w:cs="仿宋_GB2312"/>
          <w:sz w:val="32"/>
          <w:szCs w:val="32"/>
        </w:rPr>
        <w:t>自行组织对</w:t>
      </w:r>
      <w:r>
        <w:rPr>
          <w:rFonts w:hint="eastAsia" w:ascii="仿宋_GB2312" w:hAnsi="仿宋_GB2312" w:cs="仿宋_GB2312"/>
          <w:sz w:val="32"/>
          <w:szCs w:val="32"/>
          <w:lang w:eastAsia="zh-CN"/>
        </w:rPr>
        <w:t>国库收付管理运行</w:t>
      </w:r>
      <w:r>
        <w:rPr>
          <w:rFonts w:hint="eastAsia" w:ascii="仿宋_GB2312" w:hAnsi="仿宋_GB2312" w:eastAsia="仿宋_GB2312" w:cs="仿宋_GB2312"/>
          <w:sz w:val="32"/>
          <w:szCs w:val="32"/>
        </w:rPr>
        <w:t>项目开展了绩效评价，《</w:t>
      </w:r>
      <w:r>
        <w:rPr>
          <w:rFonts w:hint="eastAsia" w:ascii="仿宋_GB2312" w:hAnsi="仿宋_GB2312" w:cs="仿宋_GB2312"/>
          <w:sz w:val="32"/>
          <w:szCs w:val="32"/>
          <w:lang w:eastAsia="zh-CN"/>
        </w:rPr>
        <w:t>国库收付管理运行</w:t>
      </w:r>
      <w:r>
        <w:rPr>
          <w:rFonts w:hint="eastAsia" w:ascii="仿宋_GB2312" w:hAnsi="仿宋_GB2312" w:eastAsia="仿宋_GB2312" w:cs="仿宋_GB2312"/>
          <w:sz w:val="32"/>
          <w:szCs w:val="32"/>
        </w:rPr>
        <w:t>项目</w:t>
      </w:r>
      <w:r>
        <w:rPr>
          <w:rFonts w:ascii="仿宋_GB2312" w:hAnsi="仿宋_GB2312" w:eastAsia="仿宋_GB2312" w:cs="仿宋_GB2312"/>
          <w:sz w:val="32"/>
          <w:szCs w:val="32"/>
        </w:rPr>
        <w:t>2020</w:t>
      </w:r>
      <w:r>
        <w:rPr>
          <w:rFonts w:hint="eastAsia" w:ascii="仿宋_GB2312" w:hAnsi="仿宋_GB2312" w:eastAsia="仿宋_GB2312" w:cs="仿宋_GB2312"/>
          <w:sz w:val="32"/>
          <w:szCs w:val="32"/>
        </w:rPr>
        <w:t>年绩效评价报告》见附件（附件</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w:t>
      </w:r>
    </w:p>
    <w:p>
      <w:pPr>
        <w:widowControl/>
        <w:jc w:val="left"/>
        <w:rPr>
          <w:rFonts w:ascii="仿宋_GB2312" w:eastAsia="仿宋_GB2312"/>
          <w:b/>
          <w:color w:val="000000"/>
          <w:sz w:val="32"/>
          <w:szCs w:val="32"/>
        </w:rPr>
      </w:pPr>
      <w:r>
        <w:rPr>
          <w:rFonts w:ascii="仿宋_GB2312" w:eastAsia="仿宋_GB2312"/>
          <w:b/>
          <w:color w:val="000000"/>
          <w:sz w:val="32"/>
          <w:szCs w:val="32"/>
        </w:rPr>
        <w:br w:type="page"/>
      </w:r>
    </w:p>
    <w:p>
      <w:pPr>
        <w:numPr>
          <w:ilvl w:val="0"/>
          <w:numId w:val="5"/>
        </w:numPr>
        <w:spacing w:line="600" w:lineRule="exact"/>
        <w:ind w:firstLine="660" w:firstLineChars="150"/>
        <w:jc w:val="center"/>
        <w:outlineLvl w:val="0"/>
        <w:rPr>
          <w:rStyle w:val="13"/>
          <w:rFonts w:ascii="黑体" w:hAnsi="黑体" w:eastAsia="黑体"/>
          <w:b w:val="0"/>
        </w:rPr>
      </w:pPr>
      <w:bookmarkStart w:id="54" w:name="_Toc3536"/>
      <w:bookmarkStart w:id="55" w:name="_Toc15396613"/>
      <w:bookmarkStart w:id="56" w:name="_Toc15377225"/>
      <w:r>
        <w:rPr>
          <w:rFonts w:hint="eastAsia" w:ascii="黑体" w:hAnsi="黑体" w:eastAsia="黑体"/>
          <w:color w:val="000000"/>
          <w:sz w:val="44"/>
          <w:szCs w:val="44"/>
        </w:rPr>
        <w:t>名</w:t>
      </w:r>
      <w:r>
        <w:rPr>
          <w:rStyle w:val="13"/>
          <w:rFonts w:hint="eastAsia" w:ascii="黑体" w:hAnsi="黑体" w:eastAsia="黑体"/>
          <w:b w:val="0"/>
        </w:rPr>
        <w:t>词解释</w:t>
      </w:r>
      <w:bookmarkEnd w:id="54"/>
      <w:bookmarkEnd w:id="55"/>
      <w:bookmarkEnd w:id="56"/>
    </w:p>
    <w:p>
      <w:pPr>
        <w:spacing w:line="600" w:lineRule="exact"/>
        <w:jc w:val="left"/>
        <w:rPr>
          <w:rFonts w:ascii="宋体"/>
          <w:b/>
          <w:color w:val="000000"/>
          <w:sz w:val="44"/>
          <w:szCs w:val="44"/>
        </w:rPr>
      </w:pPr>
    </w:p>
    <w:p>
      <w:pPr>
        <w:pStyle w:val="16"/>
        <w:spacing w:line="560" w:lineRule="exact"/>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财政拨款收入：指单位从同级财政部门取得的财政预算资金。</w:t>
      </w:r>
    </w:p>
    <w:p>
      <w:pPr>
        <w:pStyle w:val="16"/>
        <w:spacing w:line="560" w:lineRule="exact"/>
        <w:ind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事业收入：指事业单位开展专业业务活动及辅助活动取得的收入。</w:t>
      </w:r>
    </w:p>
    <w:p>
      <w:pPr>
        <w:pStyle w:val="16"/>
        <w:spacing w:line="560" w:lineRule="exact"/>
        <w:ind w:firstLine="640" w:firstLineChars="200"/>
        <w:rPr>
          <w:rFonts w:ascii="仿宋_GB2312" w:eastAsia="仿宋_GB2312"/>
          <w:sz w:val="32"/>
          <w:szCs w:val="32"/>
        </w:rPr>
      </w:pPr>
      <w:r>
        <w:rPr>
          <w:rFonts w:ascii="仿宋_GB2312" w:eastAsia="仿宋_GB2312"/>
          <w:sz w:val="32"/>
          <w:szCs w:val="32"/>
        </w:rPr>
        <w:t>3.</w:t>
      </w:r>
      <w:r>
        <w:rPr>
          <w:rFonts w:hint="eastAsia" w:ascii="仿宋_GB2312" w:eastAsia="仿宋_GB2312"/>
          <w:sz w:val="32"/>
          <w:szCs w:val="32"/>
        </w:rPr>
        <w:t>经营收入：指事业单位在专业业务活动及其辅助活动之外开展非独立核算经营活动取得的收入。</w:t>
      </w:r>
    </w:p>
    <w:p>
      <w:pPr>
        <w:pStyle w:val="16"/>
        <w:spacing w:line="560" w:lineRule="exact"/>
        <w:ind w:firstLine="640" w:firstLineChars="200"/>
        <w:rPr>
          <w:rFonts w:ascii="仿宋_GB2312" w:eastAsia="仿宋_GB2312"/>
          <w:sz w:val="32"/>
          <w:szCs w:val="32"/>
        </w:rPr>
      </w:pPr>
      <w:r>
        <w:rPr>
          <w:rFonts w:ascii="仿宋_GB2312" w:eastAsia="仿宋_GB2312"/>
          <w:sz w:val="32"/>
          <w:szCs w:val="32"/>
        </w:rPr>
        <w:t>4.</w:t>
      </w:r>
      <w:r>
        <w:rPr>
          <w:rFonts w:hint="eastAsia" w:ascii="仿宋_GB2312" w:eastAsia="仿宋_GB2312"/>
          <w:sz w:val="32"/>
          <w:szCs w:val="32"/>
        </w:rPr>
        <w:t>其他收入：指单位取得的除上述收入以外的各项收入。</w:t>
      </w:r>
      <w:r>
        <w:rPr>
          <w:rFonts w:ascii="仿宋_GB2312" w:eastAsia="仿宋_GB2312"/>
          <w:sz w:val="32"/>
          <w:szCs w:val="32"/>
        </w:rPr>
        <w:t xml:space="preserve"> </w:t>
      </w:r>
    </w:p>
    <w:p>
      <w:pPr>
        <w:pStyle w:val="16"/>
        <w:spacing w:line="560" w:lineRule="exact"/>
        <w:ind w:firstLine="640" w:firstLineChars="200"/>
        <w:rPr>
          <w:rFonts w:ascii="仿宋_GB2312" w:eastAsia="仿宋_GB2312"/>
          <w:sz w:val="32"/>
          <w:szCs w:val="32"/>
        </w:rPr>
      </w:pPr>
      <w:r>
        <w:rPr>
          <w:rFonts w:ascii="仿宋_GB2312" w:eastAsia="仿宋_GB2312"/>
          <w:sz w:val="32"/>
          <w:szCs w:val="32"/>
        </w:rPr>
        <w:t>5.</w:t>
      </w:r>
      <w:r>
        <w:rPr>
          <w:rFonts w:hint="eastAsia" w:ascii="仿宋_GB2312" w:eastAsia="仿宋_GB2312"/>
          <w:sz w:val="32"/>
          <w:szCs w:val="32"/>
        </w:rPr>
        <w:t>使用非财政拨款结余：指事业单位使用以前年度积累的非财政拨款结余弥补当年收支差额的金额。</w:t>
      </w:r>
      <w:r>
        <w:rPr>
          <w:rFonts w:ascii="仿宋_GB2312" w:eastAsia="仿宋_GB2312"/>
          <w:sz w:val="32"/>
          <w:szCs w:val="32"/>
        </w:rPr>
        <w:t xml:space="preserve"> </w:t>
      </w:r>
    </w:p>
    <w:p>
      <w:pPr>
        <w:pStyle w:val="16"/>
        <w:spacing w:line="560" w:lineRule="exact"/>
        <w:ind w:firstLine="640" w:firstLineChars="200"/>
        <w:rPr>
          <w:rFonts w:ascii="仿宋_GB2312" w:eastAsia="仿宋_GB2312"/>
          <w:sz w:val="32"/>
          <w:szCs w:val="32"/>
        </w:rPr>
      </w:pPr>
      <w:r>
        <w:rPr>
          <w:rFonts w:ascii="仿宋_GB2312" w:eastAsia="仿宋_GB2312"/>
          <w:sz w:val="32"/>
          <w:szCs w:val="32"/>
        </w:rPr>
        <w:t>6.</w:t>
      </w:r>
      <w:r>
        <w:rPr>
          <w:rFonts w:hint="eastAsia" w:ascii="仿宋_GB2312" w:eastAsia="仿宋_GB2312"/>
          <w:sz w:val="32"/>
          <w:szCs w:val="32"/>
        </w:rPr>
        <w:t>年初结转和结余：指以前年度尚未完成、结转到本年按有关规定继续使用的资金。</w:t>
      </w:r>
      <w:r>
        <w:rPr>
          <w:rFonts w:ascii="仿宋_GB2312" w:eastAsia="仿宋_GB2312"/>
          <w:sz w:val="32"/>
          <w:szCs w:val="32"/>
        </w:rPr>
        <w:t xml:space="preserve"> </w:t>
      </w:r>
    </w:p>
    <w:p>
      <w:pPr>
        <w:pStyle w:val="16"/>
        <w:spacing w:line="560" w:lineRule="exact"/>
        <w:ind w:firstLine="640" w:firstLineChars="200"/>
        <w:rPr>
          <w:rFonts w:ascii="仿宋_GB2312" w:eastAsia="仿宋_GB2312"/>
          <w:sz w:val="32"/>
          <w:szCs w:val="32"/>
        </w:rPr>
      </w:pPr>
      <w:r>
        <w:rPr>
          <w:rFonts w:ascii="仿宋_GB2312" w:eastAsia="仿宋_GB2312"/>
          <w:sz w:val="32"/>
          <w:szCs w:val="32"/>
        </w:rPr>
        <w:t>7.</w:t>
      </w:r>
      <w:r>
        <w:rPr>
          <w:rFonts w:hint="eastAsia" w:ascii="仿宋_GB2312" w:eastAsia="仿宋_GB2312"/>
          <w:sz w:val="32"/>
          <w:szCs w:val="32"/>
        </w:rPr>
        <w:t>结余分配：指事业单位按照会计制度规定缴纳的所得税、提取的专用结余以及转入非财政拨款结余的金额等。</w:t>
      </w:r>
    </w:p>
    <w:p>
      <w:pPr>
        <w:pStyle w:val="16"/>
        <w:spacing w:line="560" w:lineRule="exact"/>
        <w:ind w:firstLine="640" w:firstLineChars="200"/>
        <w:rPr>
          <w:rFonts w:ascii="仿宋_GB2312" w:eastAsia="仿宋_GB2312"/>
          <w:sz w:val="32"/>
          <w:szCs w:val="32"/>
        </w:rPr>
      </w:pPr>
      <w:r>
        <w:rPr>
          <w:rFonts w:ascii="仿宋_GB2312" w:eastAsia="仿宋_GB2312"/>
          <w:sz w:val="32"/>
          <w:szCs w:val="32"/>
        </w:rPr>
        <w:t>8</w:t>
      </w:r>
      <w:r>
        <w:rPr>
          <w:rFonts w:hint="eastAsia" w:ascii="仿宋_GB2312" w:eastAsia="仿宋_GB2312"/>
          <w:sz w:val="32"/>
          <w:szCs w:val="32"/>
        </w:rPr>
        <w:t>、年末结转和结余：指单位按有关规定结转到下年或以后年度继续使用的资金。</w:t>
      </w:r>
    </w:p>
    <w:p>
      <w:pPr>
        <w:ind w:firstLine="640" w:firstLineChars="200"/>
        <w:rPr>
          <w:rFonts w:ascii="仿宋_GB2312" w:eastAsia="仿宋_GB2312"/>
          <w:color w:val="000000"/>
          <w:sz w:val="32"/>
          <w:szCs w:val="32"/>
        </w:rPr>
      </w:pPr>
      <w:r>
        <w:rPr>
          <w:rFonts w:ascii="仿宋_GB2312" w:eastAsia="仿宋_GB2312"/>
          <w:color w:val="000000"/>
          <w:sz w:val="32"/>
          <w:szCs w:val="32"/>
        </w:rPr>
        <w:t>9.</w:t>
      </w:r>
      <w:r>
        <w:rPr>
          <w:rFonts w:hint="eastAsia" w:ascii="仿宋_GB2312" w:eastAsia="仿宋_GB2312"/>
          <w:color w:val="000000"/>
          <w:sz w:val="32"/>
          <w:szCs w:val="32"/>
        </w:rPr>
        <w:t>一般公共服务（类）</w:t>
      </w:r>
      <w:r>
        <w:rPr>
          <w:rFonts w:hint="eastAsia" w:ascii="仿宋_GB2312"/>
          <w:color w:val="000000"/>
          <w:sz w:val="32"/>
          <w:szCs w:val="32"/>
          <w:lang w:eastAsia="zh-CN"/>
        </w:rPr>
        <w:t>财政事务</w:t>
      </w:r>
      <w:r>
        <w:rPr>
          <w:rFonts w:hint="eastAsia" w:ascii="仿宋_GB2312" w:eastAsia="仿宋_GB2312"/>
          <w:color w:val="000000"/>
          <w:sz w:val="32"/>
          <w:szCs w:val="32"/>
        </w:rPr>
        <w:t>（款）</w:t>
      </w:r>
      <w:r>
        <w:rPr>
          <w:rFonts w:hint="eastAsia" w:ascii="仿宋_GB2312"/>
          <w:color w:val="000000"/>
          <w:sz w:val="32"/>
          <w:szCs w:val="32"/>
          <w:lang w:eastAsia="zh-CN"/>
        </w:rPr>
        <w:t>行政运行</w:t>
      </w:r>
      <w:r>
        <w:rPr>
          <w:rFonts w:hint="eastAsia" w:ascii="仿宋_GB2312" w:eastAsia="仿宋_GB2312"/>
          <w:color w:val="000000"/>
          <w:sz w:val="32"/>
          <w:szCs w:val="32"/>
        </w:rPr>
        <w:t>（项）：指</w:t>
      </w:r>
      <w:r>
        <w:rPr>
          <w:rFonts w:hint="eastAsia" w:ascii="仿宋_GB2312"/>
          <w:color w:val="000000"/>
          <w:sz w:val="32"/>
          <w:szCs w:val="32"/>
          <w:lang w:eastAsia="zh-CN"/>
        </w:rPr>
        <w:t>行政单位（包括实行公务员管理的事业单位）的基本支出</w:t>
      </w:r>
      <w:r>
        <w:rPr>
          <w:rFonts w:hint="eastAsia" w:ascii="仿宋_GB2312" w:eastAsia="仿宋_GB2312"/>
          <w:color w:val="000000"/>
          <w:sz w:val="32"/>
          <w:szCs w:val="32"/>
        </w:rPr>
        <w:t>。</w:t>
      </w:r>
    </w:p>
    <w:p>
      <w:pPr>
        <w:ind w:firstLine="640" w:firstLineChars="200"/>
        <w:rPr>
          <w:rFonts w:ascii="仿宋_GB2312" w:eastAsia="仿宋_GB2312"/>
          <w:color w:val="000000"/>
          <w:sz w:val="32"/>
          <w:szCs w:val="32"/>
        </w:rPr>
      </w:pPr>
      <w:r>
        <w:rPr>
          <w:rFonts w:ascii="仿宋_GB2312" w:eastAsia="仿宋_GB2312"/>
          <w:color w:val="000000"/>
          <w:sz w:val="32"/>
          <w:szCs w:val="32"/>
        </w:rPr>
        <w:t>10.</w:t>
      </w:r>
      <w:r>
        <w:rPr>
          <w:rFonts w:hint="eastAsia" w:ascii="仿宋_GB2312" w:eastAsia="仿宋_GB2312"/>
          <w:color w:val="000000"/>
          <w:sz w:val="32"/>
          <w:szCs w:val="32"/>
        </w:rPr>
        <w:t>一般公共服务（类）</w:t>
      </w:r>
      <w:r>
        <w:rPr>
          <w:rFonts w:hint="eastAsia" w:ascii="仿宋_GB2312"/>
          <w:color w:val="000000"/>
          <w:sz w:val="32"/>
          <w:szCs w:val="32"/>
          <w:lang w:eastAsia="zh-CN"/>
        </w:rPr>
        <w:t>财政事务</w:t>
      </w:r>
      <w:r>
        <w:rPr>
          <w:rFonts w:hint="eastAsia" w:ascii="仿宋_GB2312" w:eastAsia="仿宋_GB2312"/>
          <w:color w:val="000000"/>
          <w:sz w:val="32"/>
          <w:szCs w:val="32"/>
        </w:rPr>
        <w:t>（款）</w:t>
      </w:r>
      <w:r>
        <w:rPr>
          <w:rFonts w:hint="eastAsia" w:ascii="仿宋_GB2312"/>
          <w:color w:val="000000"/>
          <w:sz w:val="32"/>
          <w:szCs w:val="32"/>
          <w:lang w:eastAsia="zh-CN"/>
        </w:rPr>
        <w:t>财政国库业务</w:t>
      </w:r>
      <w:r>
        <w:rPr>
          <w:rFonts w:hint="eastAsia" w:ascii="仿宋_GB2312" w:eastAsia="仿宋_GB2312"/>
          <w:color w:val="000000"/>
          <w:sz w:val="32"/>
          <w:szCs w:val="32"/>
        </w:rPr>
        <w:t>（项）</w:t>
      </w:r>
      <w:r>
        <w:rPr>
          <w:rFonts w:hint="eastAsia" w:ascii="仿宋_GB2312"/>
          <w:color w:val="000000"/>
          <w:sz w:val="32"/>
          <w:szCs w:val="32"/>
          <w:lang w:eastAsia="zh-CN"/>
        </w:rPr>
        <w:t>：指财政部门用于财政国库集中收付业务方面的支出</w:t>
      </w:r>
      <w:r>
        <w:rPr>
          <w:rFonts w:hint="eastAsia" w:ascii="仿宋_GB2312" w:eastAsia="仿宋_GB2312"/>
          <w:color w:val="000000"/>
          <w:sz w:val="32"/>
          <w:szCs w:val="32"/>
        </w:rPr>
        <w:t>。</w:t>
      </w:r>
    </w:p>
    <w:p>
      <w:pPr>
        <w:ind w:firstLine="640" w:firstLineChars="200"/>
        <w:rPr>
          <w:rFonts w:ascii="仿宋_GB2312" w:eastAsia="仿宋_GB2312"/>
          <w:color w:val="000000"/>
          <w:sz w:val="32"/>
          <w:szCs w:val="32"/>
        </w:rPr>
      </w:pPr>
      <w:r>
        <w:rPr>
          <w:rFonts w:ascii="仿宋_GB2312" w:eastAsia="仿宋_GB2312"/>
          <w:color w:val="000000"/>
          <w:sz w:val="32"/>
          <w:szCs w:val="32"/>
        </w:rPr>
        <w:t>11.</w:t>
      </w:r>
      <w:r>
        <w:rPr>
          <w:rFonts w:hint="eastAsia" w:ascii="仿宋_GB2312" w:eastAsia="仿宋_GB2312"/>
          <w:color w:val="000000"/>
          <w:sz w:val="32"/>
          <w:szCs w:val="32"/>
        </w:rPr>
        <w:t>一般公共服务（类）</w:t>
      </w:r>
      <w:r>
        <w:rPr>
          <w:rFonts w:hint="eastAsia" w:ascii="仿宋_GB2312"/>
          <w:color w:val="000000"/>
          <w:sz w:val="32"/>
          <w:szCs w:val="32"/>
          <w:lang w:eastAsia="zh-CN"/>
        </w:rPr>
        <w:t>财政事务</w:t>
      </w:r>
      <w:r>
        <w:rPr>
          <w:rFonts w:hint="eastAsia" w:ascii="仿宋_GB2312" w:eastAsia="仿宋_GB2312"/>
          <w:color w:val="000000"/>
          <w:sz w:val="32"/>
          <w:szCs w:val="32"/>
        </w:rPr>
        <w:t>（款）</w:t>
      </w:r>
      <w:r>
        <w:rPr>
          <w:rFonts w:hint="eastAsia" w:ascii="仿宋_GB2312"/>
          <w:color w:val="000000"/>
          <w:sz w:val="32"/>
          <w:szCs w:val="32"/>
          <w:lang w:eastAsia="zh-CN"/>
        </w:rPr>
        <w:t>信息化建设</w:t>
      </w:r>
      <w:r>
        <w:rPr>
          <w:rFonts w:hint="eastAsia" w:ascii="仿宋_GB2312" w:eastAsia="仿宋_GB2312"/>
          <w:color w:val="000000"/>
          <w:sz w:val="32"/>
          <w:szCs w:val="32"/>
        </w:rPr>
        <w:t>（项）</w:t>
      </w:r>
      <w:r>
        <w:rPr>
          <w:rFonts w:hint="eastAsia" w:ascii="仿宋_GB2312"/>
          <w:color w:val="000000"/>
          <w:sz w:val="32"/>
          <w:szCs w:val="32"/>
          <w:lang w:eastAsia="zh-CN"/>
        </w:rPr>
        <w:t>：指财政部门用于信息化建设方面的支出</w:t>
      </w:r>
      <w:r>
        <w:rPr>
          <w:rFonts w:hint="eastAsia" w:ascii="仿宋_GB2312" w:eastAsia="仿宋_GB2312"/>
          <w:color w:val="000000"/>
          <w:sz w:val="32"/>
          <w:szCs w:val="32"/>
        </w:rPr>
        <w:t>。</w:t>
      </w:r>
    </w:p>
    <w:p>
      <w:pPr>
        <w:ind w:firstLine="640" w:firstLineChars="200"/>
        <w:rPr>
          <w:rFonts w:ascii="仿宋_GB2312" w:eastAsia="仿宋_GB2312"/>
          <w:color w:val="000000"/>
          <w:sz w:val="32"/>
          <w:szCs w:val="32"/>
        </w:rPr>
      </w:pPr>
      <w:r>
        <w:rPr>
          <w:rFonts w:ascii="仿宋_GB2312" w:eastAsia="仿宋_GB2312"/>
          <w:color w:val="000000"/>
          <w:sz w:val="32"/>
          <w:szCs w:val="32"/>
        </w:rPr>
        <w:t>12.</w:t>
      </w:r>
      <w:r>
        <w:rPr>
          <w:rFonts w:hint="eastAsia" w:ascii="仿宋_GB2312" w:eastAsia="仿宋_GB2312"/>
          <w:color w:val="000000"/>
          <w:sz w:val="32"/>
          <w:szCs w:val="32"/>
        </w:rPr>
        <w:t>社会保障和就业（类）行政事业单位养老支出（款）  行政单位离退休（项）：指</w:t>
      </w:r>
      <w:r>
        <w:rPr>
          <w:rFonts w:hint="eastAsia" w:ascii="仿宋_GB2312"/>
          <w:color w:val="000000"/>
          <w:sz w:val="32"/>
          <w:szCs w:val="32"/>
          <w:lang w:eastAsia="zh-CN"/>
        </w:rPr>
        <w:t>行政单位（包括实行公务员管理的事业单位）开支的离退休费</w:t>
      </w:r>
      <w:r>
        <w:rPr>
          <w:rFonts w:hint="eastAsia" w:ascii="仿宋_GB2312" w:eastAsia="仿宋_GB2312"/>
          <w:color w:val="000000"/>
          <w:sz w:val="32"/>
          <w:szCs w:val="32"/>
        </w:rPr>
        <w:t>。</w:t>
      </w:r>
    </w:p>
    <w:p>
      <w:pPr>
        <w:ind w:firstLine="640" w:firstLineChars="200"/>
        <w:rPr>
          <w:rFonts w:hint="eastAsia" w:ascii="仿宋_GB2312" w:eastAsia="仿宋_GB2312"/>
          <w:color w:val="000000"/>
          <w:sz w:val="32"/>
          <w:szCs w:val="32"/>
        </w:rPr>
      </w:pPr>
      <w:r>
        <w:rPr>
          <w:rFonts w:ascii="仿宋_GB2312" w:eastAsia="仿宋_GB2312"/>
          <w:color w:val="000000"/>
          <w:sz w:val="32"/>
          <w:szCs w:val="32"/>
        </w:rPr>
        <w:t>13.</w:t>
      </w:r>
      <w:r>
        <w:rPr>
          <w:rFonts w:hint="eastAsia" w:ascii="仿宋_GB2312" w:eastAsia="仿宋_GB2312"/>
          <w:color w:val="000000"/>
          <w:sz w:val="32"/>
          <w:szCs w:val="32"/>
        </w:rPr>
        <w:t>社会保障和就业（类）行政事业单位养老支出（款）    机关事业单位基本养老保险缴费支出（项）：指</w:t>
      </w:r>
      <w:r>
        <w:rPr>
          <w:rFonts w:hint="eastAsia" w:ascii="仿宋_GB2312"/>
          <w:color w:val="000000"/>
          <w:sz w:val="32"/>
          <w:szCs w:val="32"/>
          <w:lang w:eastAsia="zh-CN"/>
        </w:rPr>
        <w:t>机关事业单位实施养老保险制度由单位缴纳的基本养老保险费支出。</w:t>
      </w:r>
    </w:p>
    <w:p>
      <w:pPr>
        <w:ind w:firstLine="640" w:firstLineChars="200"/>
        <w:rPr>
          <w:rFonts w:ascii="仿宋_GB2312" w:eastAsia="仿宋_GB2312"/>
          <w:color w:val="000000"/>
          <w:sz w:val="32"/>
          <w:szCs w:val="32"/>
        </w:rPr>
      </w:pPr>
      <w:r>
        <w:rPr>
          <w:rFonts w:ascii="仿宋_GB2312" w:eastAsia="仿宋_GB2312"/>
          <w:color w:val="000000"/>
          <w:sz w:val="32"/>
          <w:szCs w:val="32"/>
        </w:rPr>
        <w:t>14.</w:t>
      </w:r>
      <w:r>
        <w:rPr>
          <w:rFonts w:hint="eastAsia" w:ascii="仿宋_GB2312" w:eastAsia="仿宋_GB2312"/>
          <w:color w:val="000000"/>
          <w:sz w:val="32"/>
          <w:szCs w:val="32"/>
        </w:rPr>
        <w:t>卫生健康支出（类）行政事业单位医疗（款）行政单位医疗（项）：指</w:t>
      </w:r>
      <w:r>
        <w:rPr>
          <w:rFonts w:hint="eastAsia" w:ascii="仿宋_GB2312"/>
          <w:color w:val="000000"/>
          <w:sz w:val="32"/>
          <w:szCs w:val="32"/>
          <w:lang w:eastAsia="zh-CN"/>
        </w:rPr>
        <w:t>财政部门安排的行政单位（包括实行公务员管理的事业单位）基本医疗保险缴费经费</w:t>
      </w:r>
      <w:r>
        <w:rPr>
          <w:rFonts w:hint="eastAsia" w:ascii="仿宋_GB2312" w:eastAsia="仿宋_GB2312"/>
          <w:color w:val="000000"/>
          <w:sz w:val="32"/>
          <w:szCs w:val="32"/>
        </w:rPr>
        <w:t>。</w:t>
      </w:r>
    </w:p>
    <w:p>
      <w:pPr>
        <w:ind w:firstLine="640" w:firstLineChars="200"/>
        <w:rPr>
          <w:rFonts w:ascii="仿宋_GB2312" w:eastAsia="仿宋_GB2312"/>
          <w:color w:val="000000"/>
          <w:sz w:val="32"/>
          <w:szCs w:val="32"/>
        </w:rPr>
      </w:pPr>
      <w:r>
        <w:rPr>
          <w:rFonts w:ascii="仿宋_GB2312" w:eastAsia="仿宋_GB2312"/>
          <w:color w:val="000000"/>
          <w:sz w:val="32"/>
          <w:szCs w:val="32"/>
        </w:rPr>
        <w:t>15.</w:t>
      </w:r>
      <w:r>
        <w:rPr>
          <w:rFonts w:hint="eastAsia" w:ascii="仿宋_GB2312" w:eastAsia="仿宋_GB2312"/>
          <w:color w:val="000000"/>
          <w:sz w:val="32"/>
          <w:szCs w:val="32"/>
        </w:rPr>
        <w:t>住房保障（类）住房改革支出（款） 住房公积金（项）：指</w:t>
      </w:r>
      <w:r>
        <w:rPr>
          <w:rFonts w:hint="eastAsia" w:ascii="仿宋_GB2312"/>
          <w:color w:val="000000"/>
          <w:sz w:val="32"/>
          <w:szCs w:val="32"/>
          <w:lang w:eastAsia="zh-CN"/>
        </w:rPr>
        <w:t>行政事业单位按人力资源和社会保障部、财政部按规定的基本工资和津贴补贴以及规定比例为职工缴纳的住房公积金</w:t>
      </w:r>
      <w:r>
        <w:rPr>
          <w:rFonts w:hint="eastAsia" w:ascii="仿宋_GB2312" w:eastAsia="仿宋_GB2312"/>
          <w:color w:val="000000"/>
          <w:sz w:val="32"/>
          <w:szCs w:val="32"/>
        </w:rPr>
        <w:t>。</w:t>
      </w:r>
    </w:p>
    <w:p>
      <w:pPr>
        <w:ind w:firstLine="640" w:firstLineChars="200"/>
        <w:rPr>
          <w:rFonts w:ascii="仿宋_GB2312" w:eastAsia="仿宋_GB2312"/>
          <w:color w:val="000000"/>
          <w:sz w:val="32"/>
          <w:szCs w:val="32"/>
        </w:rPr>
      </w:pPr>
      <w:r>
        <w:rPr>
          <w:rFonts w:hint="eastAsia" w:ascii="仿宋_GB2312"/>
          <w:color w:val="000000"/>
          <w:sz w:val="32"/>
          <w:szCs w:val="32"/>
          <w:lang w:val="en-US" w:eastAsia="zh-CN"/>
        </w:rPr>
        <w:t>16</w:t>
      </w:r>
      <w:r>
        <w:rPr>
          <w:rFonts w:ascii="仿宋_GB2312" w:eastAsia="仿宋_GB2312"/>
          <w:color w:val="000000"/>
          <w:sz w:val="32"/>
          <w:szCs w:val="32"/>
        </w:rPr>
        <w:t>.</w:t>
      </w:r>
      <w:r>
        <w:rPr>
          <w:rFonts w:hint="eastAsia" w:ascii="仿宋_GB2312" w:eastAsia="仿宋_GB2312"/>
          <w:color w:val="000000"/>
          <w:sz w:val="32"/>
          <w:szCs w:val="32"/>
        </w:rPr>
        <w:t>基本支出：指为保障机构正常运转、完成日常工作任务而发生的人员支出和公用支出。</w:t>
      </w:r>
    </w:p>
    <w:p>
      <w:pPr>
        <w:ind w:firstLine="640" w:firstLineChars="200"/>
        <w:rPr>
          <w:rFonts w:ascii="仿宋_GB2312" w:eastAsia="仿宋_GB2312"/>
          <w:color w:val="000000"/>
          <w:sz w:val="32"/>
          <w:szCs w:val="32"/>
        </w:rPr>
      </w:pPr>
      <w:r>
        <w:rPr>
          <w:rFonts w:hint="eastAsia" w:ascii="仿宋_GB2312"/>
          <w:color w:val="000000"/>
          <w:sz w:val="32"/>
          <w:szCs w:val="32"/>
          <w:lang w:val="en-US" w:eastAsia="zh-CN"/>
        </w:rPr>
        <w:t>17</w:t>
      </w:r>
      <w:r>
        <w:rPr>
          <w:rFonts w:ascii="仿宋_GB2312" w:eastAsia="仿宋_GB2312"/>
          <w:color w:val="000000"/>
          <w:sz w:val="32"/>
          <w:szCs w:val="32"/>
        </w:rPr>
        <w:t>.</w:t>
      </w:r>
      <w:r>
        <w:rPr>
          <w:rFonts w:hint="eastAsia" w:ascii="仿宋_GB2312" w:eastAsia="仿宋_GB2312"/>
          <w:color w:val="000000"/>
          <w:sz w:val="32"/>
          <w:szCs w:val="32"/>
        </w:rPr>
        <w:t>项目支出：指在基本支出之外为完成特定行政任务和事业发展目标所发生的支出。</w:t>
      </w:r>
      <w:r>
        <w:rPr>
          <w:rFonts w:ascii="仿宋_GB2312" w:eastAsia="仿宋_GB2312"/>
          <w:color w:val="000000"/>
          <w:sz w:val="32"/>
          <w:szCs w:val="32"/>
        </w:rPr>
        <w:t xml:space="preserve"> </w:t>
      </w:r>
    </w:p>
    <w:p>
      <w:pPr>
        <w:ind w:firstLine="640" w:firstLineChars="200"/>
        <w:rPr>
          <w:rFonts w:ascii="仿宋_GB2312" w:eastAsia="仿宋_GB2312"/>
          <w:color w:val="000000"/>
          <w:sz w:val="32"/>
          <w:szCs w:val="32"/>
        </w:rPr>
      </w:pPr>
      <w:r>
        <w:rPr>
          <w:rFonts w:hint="eastAsia" w:ascii="仿宋_GB2312"/>
          <w:color w:val="000000"/>
          <w:sz w:val="32"/>
          <w:szCs w:val="32"/>
          <w:lang w:val="en-US" w:eastAsia="zh-CN"/>
        </w:rPr>
        <w:t>18</w:t>
      </w:r>
      <w:r>
        <w:rPr>
          <w:rFonts w:ascii="仿宋_GB2312" w:eastAsia="仿宋_GB2312"/>
          <w:color w:val="000000"/>
          <w:sz w:val="32"/>
          <w:szCs w:val="32"/>
        </w:rPr>
        <w:t>.</w:t>
      </w:r>
      <w:r>
        <w:rPr>
          <w:rFonts w:hint="eastAsia" w:ascii="仿宋_GB2312" w:eastAsia="仿宋_GB2312"/>
          <w:color w:val="000000"/>
          <w:sz w:val="32"/>
          <w:szCs w:val="32"/>
        </w:rPr>
        <w:t>经营支出：指事业单位在专业业务活动及其辅助活动之外开展非独立核算经营活动发生的支出。</w:t>
      </w:r>
    </w:p>
    <w:p>
      <w:pPr>
        <w:pStyle w:val="16"/>
        <w:spacing w:line="560" w:lineRule="exact"/>
        <w:ind w:firstLine="640" w:firstLineChars="200"/>
        <w:rPr>
          <w:rFonts w:ascii="仿宋_GB2312" w:eastAsia="仿宋_GB2312"/>
          <w:sz w:val="32"/>
          <w:szCs w:val="32"/>
        </w:rPr>
      </w:pPr>
      <w:r>
        <w:rPr>
          <w:rFonts w:hint="eastAsia" w:ascii="仿宋_GB2312" w:eastAsia="仿宋_GB2312"/>
          <w:sz w:val="32"/>
          <w:szCs w:val="32"/>
          <w:lang w:val="en-US" w:eastAsia="zh-CN"/>
        </w:rPr>
        <w:t>19</w:t>
      </w:r>
      <w:r>
        <w:rPr>
          <w:rFonts w:ascii="仿宋_GB2312" w:eastAsia="仿宋_GB2312"/>
          <w:sz w:val="32"/>
          <w:szCs w:val="32"/>
        </w:rPr>
        <w:t>.</w:t>
      </w:r>
      <w:r>
        <w:rPr>
          <w:rFonts w:hint="eastAsia" w:ascii="仿宋_GB2312" w:eastAsia="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16"/>
        <w:spacing w:line="560" w:lineRule="exact"/>
        <w:ind w:firstLine="640" w:firstLineChars="200"/>
        <w:rPr>
          <w:rFonts w:ascii="仿宋_GB2312" w:eastAsia="仿宋_GB2312"/>
          <w:sz w:val="32"/>
          <w:szCs w:val="32"/>
        </w:rPr>
      </w:pPr>
      <w:r>
        <w:rPr>
          <w:rFonts w:hint="eastAsia" w:ascii="仿宋_GB2312" w:eastAsia="仿宋_GB2312"/>
          <w:sz w:val="32"/>
          <w:szCs w:val="32"/>
          <w:lang w:val="en-US" w:eastAsia="zh-CN"/>
        </w:rPr>
        <w:t>20</w:t>
      </w:r>
      <w:r>
        <w:rPr>
          <w:rFonts w:ascii="仿宋_GB2312" w:eastAsia="仿宋_GB2312"/>
          <w:sz w:val="32"/>
          <w:szCs w:val="32"/>
        </w:rPr>
        <w:t>.</w:t>
      </w: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jc w:val="center"/>
        <w:outlineLvl w:val="0"/>
        <w:rPr>
          <w:rStyle w:val="13"/>
          <w:rFonts w:ascii="黑体" w:hAnsi="黑体" w:eastAsia="黑体"/>
          <w:b w:val="0"/>
        </w:rPr>
      </w:pPr>
      <w:bookmarkStart w:id="57" w:name="_Toc15377226"/>
      <w:r>
        <w:rPr>
          <w:rFonts w:ascii="宋体"/>
          <w:b/>
          <w:color w:val="000000"/>
          <w:sz w:val="44"/>
          <w:szCs w:val="44"/>
        </w:rPr>
        <w:br w:type="page"/>
      </w:r>
      <w:bookmarkStart w:id="58" w:name="_Toc11207"/>
      <w:bookmarkStart w:id="59" w:name="_Toc15396614"/>
      <w:r>
        <w:rPr>
          <w:rFonts w:hint="eastAsia" w:ascii="黑体" w:hAnsi="黑体" w:eastAsia="黑体"/>
          <w:color w:val="000000"/>
          <w:sz w:val="44"/>
          <w:szCs w:val="44"/>
        </w:rPr>
        <w:t>第</w:t>
      </w:r>
      <w:r>
        <w:rPr>
          <w:rStyle w:val="13"/>
          <w:rFonts w:hint="eastAsia" w:ascii="黑体" w:hAnsi="黑体" w:eastAsia="黑体"/>
          <w:b w:val="0"/>
        </w:rPr>
        <w:t>四部分</w:t>
      </w:r>
      <w:r>
        <w:rPr>
          <w:rStyle w:val="13"/>
          <w:rFonts w:ascii="黑体" w:hAnsi="黑体" w:eastAsia="黑体"/>
          <w:b w:val="0"/>
        </w:rPr>
        <w:t xml:space="preserve"> </w:t>
      </w:r>
      <w:r>
        <w:rPr>
          <w:rStyle w:val="13"/>
          <w:rFonts w:hint="eastAsia" w:ascii="黑体" w:hAnsi="黑体" w:eastAsia="黑体"/>
          <w:b w:val="0"/>
        </w:rPr>
        <w:t>附件</w:t>
      </w:r>
      <w:bookmarkEnd w:id="58"/>
      <w:bookmarkEnd w:id="59"/>
    </w:p>
    <w:p>
      <w:pPr>
        <w:spacing w:line="580" w:lineRule="exact"/>
        <w:outlineLvl w:val="1"/>
        <w:rPr>
          <w:rFonts w:ascii="仿宋_GB2312" w:hAnsi="仿宋_GB2312" w:eastAsia="仿宋_GB2312" w:cs="仿宋_GB2312"/>
          <w:sz w:val="32"/>
          <w:szCs w:val="32"/>
        </w:rPr>
      </w:pPr>
      <w:bookmarkStart w:id="60" w:name="_Toc11602"/>
      <w:r>
        <w:rPr>
          <w:rFonts w:hint="eastAsia" w:ascii="黑体" w:hAnsi="黑体" w:eastAsia="黑体" w:cs="黑体"/>
          <w:sz w:val="32"/>
          <w:szCs w:val="32"/>
        </w:rPr>
        <w:t>附件</w:t>
      </w:r>
      <w:r>
        <w:rPr>
          <w:rFonts w:ascii="黑体" w:hAnsi="黑体" w:eastAsia="黑体" w:cs="黑体"/>
          <w:sz w:val="32"/>
          <w:szCs w:val="32"/>
        </w:rPr>
        <w:t>2</w:t>
      </w:r>
      <w:bookmarkEnd w:id="60"/>
    </w:p>
    <w:p>
      <w:pPr>
        <w:spacing w:line="580" w:lineRule="exact"/>
        <w:ind w:firstLine="640" w:firstLineChars="200"/>
        <w:rPr>
          <w:rFonts w:ascii="仿宋_GB2312" w:hAnsi="仿宋_GB2312" w:eastAsia="仿宋_GB2312" w:cs="仿宋_GB2312"/>
          <w:sz w:val="32"/>
          <w:szCs w:val="32"/>
        </w:rPr>
      </w:pPr>
    </w:p>
    <w:p>
      <w:pPr>
        <w:spacing w:line="600" w:lineRule="exact"/>
        <w:jc w:val="center"/>
        <w:rPr>
          <w:rFonts w:hint="eastAsia" w:ascii="方正小标宋简体" w:hAnsi="宋体" w:eastAsia="方正小标宋简体"/>
          <w:color w:val="000000"/>
          <w:kern w:val="0"/>
          <w:sz w:val="44"/>
          <w:szCs w:val="44"/>
          <w:lang w:val="zh-CN"/>
        </w:rPr>
      </w:pPr>
      <w:r>
        <w:rPr>
          <w:rFonts w:hint="eastAsia" w:ascii="方正小标宋简体" w:hAnsi="宋体" w:eastAsia="方正小标宋简体"/>
          <w:color w:val="000000"/>
          <w:kern w:val="0"/>
          <w:sz w:val="44"/>
          <w:szCs w:val="44"/>
          <w:lang w:val="zh-CN" w:eastAsia="zh-CN"/>
        </w:rPr>
        <w:t>国库收付管理运行</w:t>
      </w:r>
      <w:r>
        <w:rPr>
          <w:rFonts w:hint="eastAsia" w:ascii="方正小标宋简体" w:hAnsi="宋体" w:eastAsia="方正小标宋简体"/>
          <w:color w:val="000000"/>
          <w:kern w:val="0"/>
          <w:sz w:val="44"/>
          <w:szCs w:val="44"/>
          <w:lang w:val="zh-CN"/>
        </w:rPr>
        <w:t>项目</w:t>
      </w:r>
    </w:p>
    <w:p>
      <w:pPr>
        <w:spacing w:line="600" w:lineRule="exact"/>
        <w:jc w:val="center"/>
        <w:rPr>
          <w:rFonts w:ascii="方正小标宋简体" w:hAnsi="宋体" w:eastAsia="方正小标宋简体"/>
          <w:color w:val="000000"/>
          <w:kern w:val="0"/>
          <w:sz w:val="44"/>
          <w:szCs w:val="44"/>
          <w:lang w:val="zh-CN"/>
        </w:rPr>
      </w:pPr>
      <w:r>
        <w:rPr>
          <w:rFonts w:ascii="方正小标宋简体" w:hAnsi="宋体" w:eastAsia="方正小标宋简体"/>
          <w:color w:val="000000"/>
          <w:kern w:val="0"/>
          <w:sz w:val="44"/>
          <w:szCs w:val="44"/>
        </w:rPr>
        <w:t>2020</w:t>
      </w:r>
      <w:r>
        <w:rPr>
          <w:rFonts w:hint="eastAsia" w:ascii="方正小标宋简体" w:hAnsi="宋体" w:eastAsia="方正小标宋简体"/>
          <w:color w:val="000000"/>
          <w:kern w:val="0"/>
          <w:sz w:val="44"/>
          <w:szCs w:val="44"/>
        </w:rPr>
        <w:t>年</w:t>
      </w:r>
      <w:r>
        <w:rPr>
          <w:rFonts w:hint="eastAsia" w:ascii="方正小标宋简体" w:hAnsi="宋体" w:eastAsia="方正小标宋简体"/>
          <w:color w:val="000000"/>
          <w:kern w:val="0"/>
          <w:sz w:val="44"/>
          <w:szCs w:val="44"/>
          <w:lang w:val="zh-CN"/>
        </w:rPr>
        <w:t>绩效评价报告</w:t>
      </w:r>
    </w:p>
    <w:p>
      <w:pPr>
        <w:spacing w:line="600" w:lineRule="exact"/>
        <w:rPr>
          <w:rFonts w:ascii="宋体"/>
          <w:sz w:val="32"/>
          <w:szCs w:val="32"/>
          <w:lang w:val="zh-CN"/>
        </w:rPr>
      </w:pPr>
    </w:p>
    <w:p>
      <w:pPr>
        <w:adjustRightInd w:val="0"/>
        <w:snapToGrid w:val="0"/>
        <w:spacing w:line="600" w:lineRule="exact"/>
        <w:ind w:firstLine="720"/>
        <w:rPr>
          <w:rFonts w:ascii="黑体" w:hAnsi="宋体" w:eastAsia="黑体"/>
          <w:sz w:val="32"/>
          <w:szCs w:val="32"/>
          <w:lang w:val="zh-CN"/>
        </w:rPr>
      </w:pPr>
      <w:r>
        <w:rPr>
          <w:rFonts w:hint="eastAsia" w:ascii="黑体" w:hAnsi="宋体" w:eastAsia="黑体"/>
          <w:sz w:val="32"/>
          <w:szCs w:val="32"/>
        </w:rPr>
        <w:t>一、</w:t>
      </w:r>
      <w:r>
        <w:rPr>
          <w:rFonts w:hint="eastAsia" w:ascii="黑体" w:hAnsi="宋体" w:eastAsia="黑体"/>
          <w:sz w:val="32"/>
          <w:szCs w:val="32"/>
          <w:lang w:val="zh-CN"/>
        </w:rPr>
        <w:t>项目概况</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（一）项目基本情况。</w:t>
      </w:r>
    </w:p>
    <w:p>
      <w:pPr>
        <w:snapToGrid w:val="0"/>
        <w:spacing w:line="520" w:lineRule="exact"/>
        <w:ind w:firstLine="640" w:firstLineChars="200"/>
        <w:rPr>
          <w:rFonts w:hint="eastAsia" w:ascii="仿宋_GB2312" w:hAnsi="宋体"/>
          <w:sz w:val="32"/>
          <w:szCs w:val="32"/>
          <w:lang w:val="zh-CN"/>
        </w:rPr>
      </w:pPr>
      <w:r>
        <w:rPr>
          <w:rFonts w:ascii="仿宋_GB2312" w:hAnsi="宋体" w:eastAsia="仿宋_GB2312"/>
          <w:sz w:val="32"/>
          <w:szCs w:val="32"/>
          <w:lang w:val="zh-CN"/>
        </w:rPr>
        <w:t>1</w:t>
      </w:r>
      <w:r>
        <w:rPr>
          <w:rFonts w:hint="eastAsia" w:ascii="仿宋_GB2312" w:hAnsi="宋体" w:eastAsia="仿宋_GB2312"/>
          <w:sz w:val="32"/>
          <w:szCs w:val="32"/>
          <w:lang w:val="zh-CN"/>
        </w:rPr>
        <w:t>．</w:t>
      </w:r>
      <w:r>
        <w:rPr>
          <w:rFonts w:hint="eastAsia" w:ascii="仿宋_GB2312" w:hAnsi="宋体"/>
          <w:sz w:val="32"/>
          <w:szCs w:val="32"/>
          <w:lang w:val="zh-CN"/>
        </w:rPr>
        <w:t>部门职能。</w:t>
      </w:r>
    </w:p>
    <w:p>
      <w:pPr>
        <w:snapToGrid w:val="0"/>
        <w:spacing w:line="520" w:lineRule="exact"/>
        <w:ind w:firstLine="640" w:firstLineChars="200"/>
        <w:rPr>
          <w:rFonts w:ascii="仿宋_GB2312" w:hAnsi="宋体" w:eastAsia="仿宋_GB2312"/>
          <w:sz w:val="32"/>
          <w:szCs w:val="32"/>
          <w:lang w:val="zh-CN"/>
        </w:rPr>
      </w:pPr>
      <w:r>
        <w:rPr>
          <w:rFonts w:hint="eastAsia" w:ascii="仿宋_GB2312" w:eastAsia="仿宋_GB2312"/>
          <w:sz w:val="32"/>
          <w:szCs w:val="32"/>
        </w:rPr>
        <w:t>组织和指导全区预算会计工作；组织预算执行，提出预算执行分析；对区本级总预算、部门预算和单位预算的执行实施会计监督。制订全区国库管理制度、国库集中收付制度；负责预算单位用款计划下达，国库资金（含财政专户管理资金）支付、清算及账务处理；负责管理国库单一账户体系及其核算；负责预算单位银行账户开立的审批、年检、变更、撤销；负责审核汇编全区部门决算和编制区本级年度财政总决算，批复区级部门决算；办理国债转贷资金的拨付</w:t>
      </w:r>
      <w:r>
        <w:rPr>
          <w:rFonts w:hint="eastAsia" w:ascii="仿宋_GB2312" w:eastAsia="仿宋_GB2312"/>
          <w:i/>
          <w:sz w:val="32"/>
          <w:szCs w:val="32"/>
        </w:rPr>
        <w:t>。</w:t>
      </w:r>
    </w:p>
    <w:p>
      <w:pPr>
        <w:numPr>
          <w:ilvl w:val="0"/>
          <w:numId w:val="6"/>
        </w:numPr>
        <w:adjustRightInd w:val="0"/>
        <w:snapToGrid w:val="0"/>
        <w:spacing w:line="600" w:lineRule="exact"/>
        <w:ind w:firstLine="720"/>
        <w:rPr>
          <w:rFonts w:hint="eastAsia" w:ascii="仿宋_GB2312" w:hAnsi="宋体" w:eastAsia="仿宋_GB2312"/>
          <w:sz w:val="32"/>
          <w:szCs w:val="32"/>
          <w:lang w:val="zh-CN"/>
        </w:rPr>
      </w:pPr>
      <w:r>
        <w:rPr>
          <w:rFonts w:hint="eastAsia" w:ascii="仿宋_GB2312" w:hAnsi="宋体" w:eastAsia="仿宋_GB2312"/>
          <w:sz w:val="32"/>
          <w:szCs w:val="32"/>
          <w:lang w:val="zh-CN"/>
        </w:rPr>
        <w:t>项目立项、资金申报的依据。</w:t>
      </w:r>
    </w:p>
    <w:p>
      <w:pPr>
        <w:numPr>
          <w:ilvl w:val="0"/>
          <w:numId w:val="0"/>
        </w:numPr>
        <w:adjustRightInd w:val="0"/>
        <w:snapToGrid w:val="0"/>
        <w:spacing w:line="600" w:lineRule="exact"/>
        <w:rPr>
          <w:rFonts w:hint="eastAsia" w:ascii="仿宋_GB2312" w:hAnsi="宋体" w:eastAsia="仿宋_GB2312"/>
          <w:sz w:val="32"/>
          <w:szCs w:val="32"/>
          <w:lang w:val="en-US" w:eastAsia="zh-CN"/>
        </w:rPr>
      </w:pPr>
      <w:r>
        <w:rPr>
          <w:rFonts w:hint="eastAsia" w:ascii="仿宋_GB2312" w:hAnsi="宋体"/>
          <w:sz w:val="32"/>
          <w:szCs w:val="32"/>
          <w:lang w:val="en-US" w:eastAsia="zh-CN"/>
        </w:rPr>
        <w:t xml:space="preserve">    按照以前年度国库集中支付的笔数。</w:t>
      </w:r>
    </w:p>
    <w:p>
      <w:pPr>
        <w:numPr>
          <w:ilvl w:val="0"/>
          <w:numId w:val="6"/>
        </w:numPr>
        <w:adjustRightInd w:val="0"/>
        <w:snapToGrid w:val="0"/>
        <w:spacing w:line="600" w:lineRule="exact"/>
        <w:ind w:firstLine="720" w:firstLineChars="0"/>
        <w:rPr>
          <w:rFonts w:hint="eastAsia" w:ascii="仿宋_GB2312" w:hAnsi="宋体" w:eastAsia="仿宋_GB2312"/>
          <w:sz w:val="32"/>
          <w:szCs w:val="32"/>
          <w:lang w:val="zh-CN"/>
        </w:rPr>
      </w:pPr>
      <w:r>
        <w:rPr>
          <w:rFonts w:hint="eastAsia" w:ascii="仿宋_GB2312" w:hAnsi="宋体" w:eastAsia="仿宋_GB2312"/>
          <w:sz w:val="32"/>
          <w:szCs w:val="32"/>
          <w:lang w:val="zh-CN"/>
        </w:rPr>
        <w:t>资金管理办法制定情况，资金支持具体项目的条件、范围与支持方式概况。</w:t>
      </w:r>
    </w:p>
    <w:p>
      <w:pPr>
        <w:numPr>
          <w:ilvl w:val="0"/>
          <w:numId w:val="0"/>
        </w:numPr>
        <w:adjustRightInd w:val="0"/>
        <w:snapToGrid w:val="0"/>
        <w:spacing w:line="600" w:lineRule="exact"/>
        <w:rPr>
          <w:rFonts w:hint="eastAsia" w:ascii="仿宋_GB2312" w:hAnsi="宋体" w:eastAsia="仿宋_GB2312"/>
          <w:sz w:val="32"/>
          <w:szCs w:val="32"/>
          <w:lang w:val="en-US" w:eastAsia="zh-CN"/>
        </w:rPr>
      </w:pPr>
      <w:r>
        <w:rPr>
          <w:rFonts w:hint="eastAsia" w:ascii="仿宋_GB2312" w:hAnsi="宋体"/>
          <w:sz w:val="32"/>
          <w:szCs w:val="32"/>
          <w:lang w:val="en-US" w:eastAsia="zh-CN"/>
        </w:rPr>
        <w:t xml:space="preserve">    严格按照内控要求，对项目内产生的费用予以支出，非本项目费用严禁列支。</w:t>
      </w:r>
    </w:p>
    <w:p>
      <w:pPr>
        <w:numPr>
          <w:ilvl w:val="0"/>
          <w:numId w:val="6"/>
        </w:numPr>
        <w:adjustRightInd w:val="0"/>
        <w:snapToGrid w:val="0"/>
        <w:spacing w:line="600" w:lineRule="exact"/>
        <w:ind w:firstLine="720" w:firstLineChars="0"/>
        <w:rPr>
          <w:rFonts w:hint="eastAsia" w:ascii="仿宋_GB2312" w:hAnsi="宋体" w:eastAsia="仿宋_GB2312"/>
          <w:sz w:val="32"/>
          <w:szCs w:val="32"/>
          <w:lang w:val="zh-CN"/>
        </w:rPr>
      </w:pPr>
      <w:r>
        <w:rPr>
          <w:rFonts w:hint="eastAsia" w:ascii="仿宋_GB2312" w:hAnsi="宋体" w:eastAsia="仿宋_GB2312"/>
          <w:sz w:val="32"/>
          <w:szCs w:val="32"/>
          <w:lang w:val="zh-CN"/>
        </w:rPr>
        <w:t>资金分配的原则及考虑因素。</w:t>
      </w:r>
    </w:p>
    <w:p>
      <w:pPr>
        <w:numPr>
          <w:ilvl w:val="0"/>
          <w:numId w:val="0"/>
        </w:numPr>
        <w:adjustRightInd w:val="0"/>
        <w:snapToGrid w:val="0"/>
        <w:spacing w:line="600" w:lineRule="exact"/>
        <w:rPr>
          <w:rFonts w:hint="eastAsia" w:ascii="仿宋_GB2312" w:hAnsi="宋体" w:eastAsia="仿宋_GB2312"/>
          <w:sz w:val="32"/>
          <w:szCs w:val="32"/>
          <w:lang w:val="en-US" w:eastAsia="zh-CN"/>
        </w:rPr>
      </w:pPr>
      <w:r>
        <w:rPr>
          <w:rFonts w:hint="eastAsia" w:ascii="仿宋_GB2312" w:hAnsi="宋体"/>
          <w:sz w:val="32"/>
          <w:szCs w:val="32"/>
          <w:lang w:val="en-US" w:eastAsia="zh-CN"/>
        </w:rPr>
        <w:t xml:space="preserve">    项目资金根据实际工作要求和进展进行安排分配。</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（二）项目绩效目标。</w:t>
      </w:r>
    </w:p>
    <w:p>
      <w:pPr>
        <w:adjustRightInd w:val="0"/>
        <w:snapToGrid w:val="0"/>
        <w:spacing w:line="600" w:lineRule="exact"/>
        <w:ind w:firstLine="720"/>
        <w:rPr>
          <w:rFonts w:hint="eastAsia" w:ascii="仿宋_GB2312" w:hAnsi="宋体" w:eastAsia="仿宋_GB2312"/>
          <w:sz w:val="32"/>
          <w:szCs w:val="32"/>
          <w:lang w:val="zh-CN"/>
        </w:rPr>
      </w:pPr>
      <w:r>
        <w:rPr>
          <w:rFonts w:ascii="仿宋_GB2312" w:hAnsi="宋体" w:eastAsia="仿宋_GB2312"/>
          <w:sz w:val="32"/>
          <w:szCs w:val="32"/>
          <w:lang w:val="zh-CN"/>
        </w:rPr>
        <w:t>1</w:t>
      </w:r>
      <w:r>
        <w:rPr>
          <w:rFonts w:hint="eastAsia" w:ascii="仿宋_GB2312" w:hAnsi="宋体" w:eastAsia="仿宋_GB2312"/>
          <w:sz w:val="32"/>
          <w:szCs w:val="32"/>
          <w:lang w:val="zh-CN"/>
        </w:rPr>
        <w:t>．项目主要内容</w:t>
      </w:r>
      <w:r>
        <w:rPr>
          <w:rFonts w:hint="eastAsia" w:ascii="仿宋_GB2312" w:hAnsi="宋体"/>
          <w:sz w:val="32"/>
          <w:szCs w:val="32"/>
          <w:lang w:val="zh-CN"/>
        </w:rPr>
        <w:t>：</w:t>
      </w:r>
      <w:r>
        <w:rPr>
          <w:rFonts w:hint="eastAsia" w:ascii="仿宋_GB2312" w:hAnsi="宋体" w:eastAsia="仿宋_GB2312"/>
          <w:sz w:val="32"/>
          <w:szCs w:val="32"/>
          <w:lang w:val="zh-CN" w:eastAsia="zh-CN"/>
        </w:rPr>
        <w:t>解决资金层层拨付、环节过多效率低下的问题</w:t>
      </w:r>
      <w:r>
        <w:rPr>
          <w:rFonts w:hint="eastAsia" w:ascii="仿宋_GB2312" w:hAnsi="宋体"/>
          <w:sz w:val="32"/>
          <w:szCs w:val="32"/>
          <w:lang w:val="zh-CN" w:eastAsia="zh-CN"/>
        </w:rPr>
        <w:t>。</w:t>
      </w:r>
    </w:p>
    <w:p>
      <w:pPr>
        <w:adjustRightInd w:val="0"/>
        <w:snapToGrid w:val="0"/>
        <w:spacing w:line="600" w:lineRule="exact"/>
        <w:ind w:firstLine="720"/>
        <w:rPr>
          <w:rFonts w:ascii="仿宋_GB2312" w:hAnsi="宋体" w:eastAsia="仿宋_GB2312"/>
          <w:sz w:val="32"/>
          <w:szCs w:val="32"/>
          <w:lang w:val="zh-CN"/>
        </w:rPr>
      </w:pPr>
      <w:r>
        <w:rPr>
          <w:rFonts w:ascii="仿宋_GB2312" w:hAnsi="宋体" w:eastAsia="仿宋_GB2312"/>
          <w:sz w:val="32"/>
          <w:szCs w:val="32"/>
          <w:lang w:val="zh-CN"/>
        </w:rPr>
        <w:t>2</w:t>
      </w:r>
      <w:r>
        <w:rPr>
          <w:rFonts w:hint="eastAsia" w:ascii="仿宋_GB2312" w:hAnsi="宋体" w:eastAsia="仿宋_GB2312"/>
          <w:sz w:val="32"/>
          <w:szCs w:val="32"/>
          <w:lang w:val="zh-CN"/>
        </w:rPr>
        <w:t>．项目应实现的具体绩效目标</w:t>
      </w:r>
      <w:r>
        <w:rPr>
          <w:rFonts w:hint="eastAsia" w:ascii="仿宋_GB2312" w:hAnsi="宋体"/>
          <w:sz w:val="32"/>
          <w:szCs w:val="32"/>
          <w:lang w:val="zh-CN"/>
        </w:rPr>
        <w:t>：</w:t>
      </w:r>
      <w:r>
        <w:rPr>
          <w:rFonts w:hint="eastAsia" w:ascii="仿宋_GB2312" w:hAnsi="宋体" w:eastAsia="仿宋_GB2312"/>
          <w:sz w:val="32"/>
          <w:szCs w:val="32"/>
          <w:lang w:val="zh-CN"/>
        </w:rPr>
        <w:t>打印直接支付的笔数大于1500</w:t>
      </w:r>
      <w:r>
        <w:rPr>
          <w:rFonts w:hint="eastAsia" w:ascii="仿宋_GB2312" w:hAnsi="宋体"/>
          <w:sz w:val="32"/>
          <w:szCs w:val="32"/>
          <w:lang w:val="zh-CN"/>
        </w:rPr>
        <w:t>笔</w:t>
      </w:r>
    </w:p>
    <w:p>
      <w:pPr>
        <w:adjustRightInd w:val="0"/>
        <w:snapToGrid w:val="0"/>
        <w:spacing w:line="600" w:lineRule="exact"/>
        <w:ind w:firstLine="720"/>
        <w:rPr>
          <w:rFonts w:ascii="仿宋_GB2312" w:hAnsi="宋体" w:eastAsia="仿宋_GB2312"/>
          <w:sz w:val="32"/>
          <w:szCs w:val="32"/>
          <w:lang w:val="zh-CN"/>
        </w:rPr>
      </w:pPr>
      <w:r>
        <w:rPr>
          <w:rFonts w:ascii="仿宋_GB2312" w:hAnsi="宋体" w:eastAsia="仿宋_GB2312"/>
          <w:sz w:val="32"/>
          <w:szCs w:val="32"/>
          <w:lang w:val="zh-CN"/>
        </w:rPr>
        <w:t>3</w:t>
      </w:r>
      <w:r>
        <w:rPr>
          <w:rFonts w:hint="eastAsia" w:ascii="仿宋_GB2312" w:hAnsi="宋体" w:eastAsia="仿宋_GB2312"/>
          <w:sz w:val="32"/>
          <w:szCs w:val="32"/>
          <w:lang w:val="zh-CN"/>
        </w:rPr>
        <w:t>．</w:t>
      </w:r>
      <w:r>
        <w:rPr>
          <w:rFonts w:hint="eastAsia" w:ascii="仿宋_GB2312" w:hAnsi="宋体"/>
          <w:sz w:val="32"/>
          <w:szCs w:val="32"/>
          <w:lang w:val="zh-CN"/>
        </w:rPr>
        <w:t>项目申报内容与实际相符，申报目标合理可行。</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（三）项目自评步骤及方法。</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sz w:val="32"/>
          <w:szCs w:val="32"/>
          <w:lang w:val="zh-CN"/>
        </w:rPr>
        <w:t>我单位按照绩效评价三级指标体系，从数量指标、质量指标和满意度指标等三个方面对该项目开展绩效评价。</w:t>
      </w:r>
    </w:p>
    <w:p>
      <w:pPr>
        <w:adjustRightInd w:val="0"/>
        <w:snapToGrid w:val="0"/>
        <w:spacing w:line="600" w:lineRule="exact"/>
        <w:ind w:firstLine="720"/>
        <w:rPr>
          <w:rFonts w:ascii="黑体" w:hAnsi="宋体" w:eastAsia="黑体"/>
          <w:sz w:val="32"/>
          <w:szCs w:val="32"/>
        </w:rPr>
      </w:pPr>
      <w:r>
        <w:rPr>
          <w:rFonts w:hint="eastAsia" w:ascii="黑体" w:hAnsi="宋体" w:eastAsia="黑体"/>
          <w:sz w:val="32"/>
          <w:szCs w:val="32"/>
        </w:rPr>
        <w:t>二、项目资金申报及使用情况</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（一）项目资金申报及批复情况。</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sz w:val="32"/>
          <w:szCs w:val="32"/>
          <w:lang w:val="zh-CN"/>
        </w:rPr>
        <w:t>年初编制</w:t>
      </w:r>
      <w:r>
        <w:rPr>
          <w:rFonts w:hint="eastAsia" w:ascii="仿宋_GB2312" w:hAnsi="宋体"/>
          <w:sz w:val="32"/>
          <w:szCs w:val="32"/>
          <w:lang w:val="en-US" w:eastAsia="zh-CN"/>
        </w:rPr>
        <w:t>10万元，预算编制10万元，未进行预算调整</w:t>
      </w:r>
      <w:r>
        <w:rPr>
          <w:rFonts w:hint="eastAsia" w:ascii="仿宋_GB2312" w:hAnsi="宋体" w:eastAsia="仿宋_GB2312"/>
          <w:sz w:val="32"/>
          <w:szCs w:val="32"/>
          <w:lang w:val="zh-CN"/>
        </w:rPr>
        <w:t>。</w:t>
      </w:r>
    </w:p>
    <w:p>
      <w:pPr>
        <w:adjustRightInd w:val="0"/>
        <w:snapToGrid w:val="0"/>
        <w:spacing w:line="600" w:lineRule="exact"/>
        <w:ind w:firstLine="720"/>
        <w:rPr>
          <w:rFonts w:ascii="仿宋_GB2312" w:hAnsi="宋体" w:eastAsia="仿宋_GB2312"/>
          <w:sz w:val="32"/>
          <w:szCs w:val="32"/>
          <w:lang w:val="zh-CN"/>
        </w:rPr>
      </w:pPr>
      <w:r>
        <w:rPr>
          <w:rFonts w:hint="eastAsia" w:ascii="楷体_GB2312" w:hAnsi="宋体" w:eastAsia="楷体_GB2312"/>
          <w:b/>
          <w:sz w:val="32"/>
          <w:szCs w:val="32"/>
          <w:lang w:val="zh-CN"/>
        </w:rPr>
        <w:t>（二）资金计划、到位及使用情况（可用表格形式反映）。</w:t>
      </w:r>
    </w:p>
    <w:p>
      <w:pPr>
        <w:adjustRightInd w:val="0"/>
        <w:snapToGrid w:val="0"/>
        <w:spacing w:line="600" w:lineRule="exact"/>
        <w:ind w:firstLine="720"/>
        <w:rPr>
          <w:rFonts w:ascii="仿宋_GB2312" w:hAnsi="宋体" w:eastAsia="仿宋_GB2312"/>
          <w:sz w:val="32"/>
          <w:szCs w:val="32"/>
          <w:lang w:val="zh-CN"/>
        </w:rPr>
      </w:pPr>
      <w:r>
        <w:rPr>
          <w:rFonts w:ascii="楷体_GB2312" w:hAnsi="宋体" w:eastAsia="楷体_GB2312"/>
          <w:sz w:val="32"/>
          <w:szCs w:val="32"/>
          <w:lang w:val="zh-CN"/>
        </w:rPr>
        <w:t>1</w:t>
      </w:r>
      <w:r>
        <w:rPr>
          <w:rFonts w:hint="eastAsia" w:ascii="楷体_GB2312" w:hAnsi="宋体" w:eastAsia="楷体_GB2312"/>
          <w:sz w:val="32"/>
          <w:szCs w:val="32"/>
          <w:lang w:val="zh-CN"/>
        </w:rPr>
        <w:t>．资金计划。</w:t>
      </w:r>
      <w:r>
        <w:rPr>
          <w:rFonts w:hint="eastAsia" w:ascii="仿宋_GB2312" w:hAnsi="宋体"/>
          <w:sz w:val="32"/>
          <w:szCs w:val="32"/>
          <w:lang w:val="zh-CN"/>
        </w:rPr>
        <w:t>全部由财政资金支持</w:t>
      </w:r>
      <w:r>
        <w:rPr>
          <w:rFonts w:hint="eastAsia" w:ascii="仿宋_GB2312" w:hAnsi="宋体" w:eastAsia="仿宋_GB2312"/>
          <w:sz w:val="32"/>
          <w:szCs w:val="32"/>
          <w:lang w:val="zh-CN"/>
        </w:rPr>
        <w:t>。</w:t>
      </w:r>
    </w:p>
    <w:p>
      <w:pPr>
        <w:adjustRightInd w:val="0"/>
        <w:snapToGrid w:val="0"/>
        <w:spacing w:line="600" w:lineRule="exact"/>
        <w:ind w:firstLine="720"/>
        <w:rPr>
          <w:rFonts w:ascii="仿宋_GB2312" w:hAnsi="宋体" w:eastAsia="仿宋_GB2312"/>
          <w:sz w:val="32"/>
          <w:szCs w:val="32"/>
          <w:lang w:val="zh-CN"/>
        </w:rPr>
      </w:pPr>
      <w:r>
        <w:rPr>
          <w:rFonts w:ascii="楷体_GB2312" w:hAnsi="宋体" w:eastAsia="楷体_GB2312"/>
          <w:sz w:val="32"/>
          <w:szCs w:val="32"/>
          <w:lang w:val="zh-CN"/>
        </w:rPr>
        <w:t>2</w:t>
      </w:r>
      <w:r>
        <w:rPr>
          <w:rFonts w:hint="eastAsia" w:ascii="楷体_GB2312" w:hAnsi="宋体" w:eastAsia="楷体_GB2312"/>
          <w:sz w:val="32"/>
          <w:szCs w:val="32"/>
          <w:lang w:val="zh-CN"/>
        </w:rPr>
        <w:t>．资金到位。</w:t>
      </w:r>
      <w:r>
        <w:rPr>
          <w:rFonts w:hint="eastAsia" w:ascii="仿宋_GB2312" w:hAnsi="宋体"/>
          <w:sz w:val="32"/>
          <w:szCs w:val="32"/>
          <w:lang w:val="zh-CN"/>
        </w:rPr>
        <w:t>截止</w:t>
      </w:r>
      <w:r>
        <w:rPr>
          <w:rFonts w:hint="eastAsia" w:ascii="仿宋_GB2312" w:hAnsi="宋体"/>
          <w:sz w:val="32"/>
          <w:szCs w:val="32"/>
          <w:lang w:val="en-US" w:eastAsia="zh-CN"/>
        </w:rPr>
        <w:t>2020年12月31日，该项目资金10万元全部到位，与资金计划一直，均有财政资金提供</w:t>
      </w:r>
      <w:r>
        <w:rPr>
          <w:rFonts w:hint="eastAsia" w:ascii="仿宋_GB2312" w:hAnsi="宋体" w:eastAsia="仿宋_GB2312"/>
          <w:sz w:val="32"/>
          <w:szCs w:val="32"/>
          <w:lang w:val="zh-CN"/>
        </w:rPr>
        <w:t>。</w:t>
      </w:r>
    </w:p>
    <w:p>
      <w:pPr>
        <w:adjustRightInd w:val="0"/>
        <w:snapToGrid w:val="0"/>
        <w:spacing w:line="600" w:lineRule="exact"/>
        <w:ind w:firstLine="720"/>
        <w:rPr>
          <w:rFonts w:ascii="仿宋_GB2312" w:hAnsi="宋体" w:eastAsia="仿宋_GB2312"/>
          <w:sz w:val="32"/>
          <w:szCs w:val="32"/>
          <w:lang w:val="zh-CN"/>
        </w:rPr>
      </w:pPr>
      <w:r>
        <w:rPr>
          <w:rFonts w:ascii="楷体_GB2312" w:hAnsi="宋体" w:eastAsia="楷体_GB2312"/>
          <w:sz w:val="32"/>
          <w:szCs w:val="32"/>
          <w:lang w:val="zh-CN"/>
        </w:rPr>
        <w:t>3</w:t>
      </w:r>
      <w:r>
        <w:rPr>
          <w:rFonts w:hint="eastAsia" w:ascii="楷体_GB2312" w:hAnsi="宋体" w:eastAsia="楷体_GB2312"/>
          <w:sz w:val="32"/>
          <w:szCs w:val="32"/>
          <w:lang w:val="zh-CN"/>
        </w:rPr>
        <w:t>．资金使用。</w:t>
      </w:r>
      <w:r>
        <w:rPr>
          <w:rFonts w:hint="eastAsia" w:ascii="仿宋_GB2312" w:hAnsi="宋体"/>
          <w:sz w:val="32"/>
          <w:szCs w:val="32"/>
          <w:lang w:val="zh-CN"/>
        </w:rPr>
        <w:t>截止</w:t>
      </w:r>
      <w:r>
        <w:rPr>
          <w:rFonts w:hint="eastAsia" w:ascii="仿宋_GB2312" w:hAnsi="宋体"/>
          <w:sz w:val="32"/>
          <w:szCs w:val="32"/>
          <w:lang w:val="en-US" w:eastAsia="zh-CN"/>
        </w:rPr>
        <w:t>2020年12月31日，该项目资金10万元均已支出</w:t>
      </w:r>
      <w:r>
        <w:rPr>
          <w:rFonts w:hint="eastAsia" w:ascii="仿宋_GB2312" w:hAnsi="宋体" w:eastAsia="仿宋_GB2312"/>
          <w:sz w:val="32"/>
          <w:szCs w:val="32"/>
          <w:lang w:val="zh-CN"/>
        </w:rPr>
        <w:t>。</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（三）项目财务管理情况。</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sz w:val="32"/>
          <w:szCs w:val="32"/>
          <w:lang w:val="zh-CN"/>
        </w:rPr>
        <w:t>我</w:t>
      </w:r>
      <w:r>
        <w:rPr>
          <w:rFonts w:hint="eastAsia" w:ascii="仿宋_GB2312" w:hAnsi="宋体" w:eastAsia="仿宋_GB2312"/>
          <w:sz w:val="32"/>
          <w:szCs w:val="32"/>
          <w:lang w:val="zh-CN"/>
        </w:rPr>
        <w:t>单位财务管理制度健全，严格执行财务管理制度，账务处理及时，会计核算规范等。</w:t>
      </w:r>
    </w:p>
    <w:p>
      <w:pPr>
        <w:adjustRightInd w:val="0"/>
        <w:snapToGrid w:val="0"/>
        <w:spacing w:line="600" w:lineRule="exact"/>
        <w:ind w:firstLine="720"/>
        <w:rPr>
          <w:rFonts w:ascii="黑体" w:hAnsi="宋体" w:eastAsia="黑体"/>
          <w:sz w:val="32"/>
          <w:szCs w:val="32"/>
        </w:rPr>
      </w:pPr>
      <w:r>
        <w:rPr>
          <w:rFonts w:hint="eastAsia" w:ascii="黑体" w:hAnsi="宋体" w:eastAsia="黑体"/>
          <w:sz w:val="32"/>
          <w:szCs w:val="32"/>
        </w:rPr>
        <w:t>三、项目实施及管理情况</w:t>
      </w:r>
    </w:p>
    <w:p>
      <w:pPr>
        <w:adjustRightInd w:val="0"/>
        <w:snapToGrid w:val="0"/>
        <w:spacing w:line="600" w:lineRule="exact"/>
        <w:ind w:firstLine="720"/>
        <w:rPr>
          <w:rFonts w:hint="eastAsia" w:ascii="楷体_GB2312" w:hAnsi="宋体" w:eastAsia="楷体_GB2312"/>
          <w:b/>
          <w:sz w:val="32"/>
          <w:szCs w:val="32"/>
          <w:lang w:val="zh-CN"/>
        </w:rPr>
      </w:pPr>
      <w:r>
        <w:rPr>
          <w:rFonts w:hint="eastAsia" w:ascii="楷体_GB2312" w:hAnsi="宋体" w:eastAsia="楷体_GB2312"/>
          <w:b/>
          <w:sz w:val="32"/>
          <w:szCs w:val="32"/>
          <w:lang w:val="zh-CN"/>
        </w:rPr>
        <w:t>（一）项目组织架构及实施流程。</w:t>
      </w:r>
    </w:p>
    <w:p>
      <w:pPr>
        <w:adjustRightInd w:val="0"/>
        <w:snapToGrid w:val="0"/>
        <w:spacing w:line="600" w:lineRule="exact"/>
        <w:ind w:firstLine="720"/>
        <w:rPr>
          <w:rFonts w:hint="eastAsia" w:ascii="仿宋_GB2312" w:hAnsi="宋体" w:eastAsia="仿宋_GB2312"/>
          <w:sz w:val="32"/>
          <w:szCs w:val="32"/>
          <w:lang w:val="zh-CN"/>
        </w:rPr>
      </w:pPr>
      <w:r>
        <w:rPr>
          <w:rFonts w:hint="eastAsia" w:ascii="仿宋_GB2312" w:hAnsi="宋体" w:eastAsia="仿宋_GB2312"/>
          <w:sz w:val="32"/>
          <w:szCs w:val="32"/>
          <w:lang w:val="zh-CN"/>
        </w:rPr>
        <w:t>打印直接支付票据和授权支付票据及金财系统相关的费用。</w:t>
      </w:r>
    </w:p>
    <w:p>
      <w:pPr>
        <w:numPr>
          <w:ilvl w:val="0"/>
          <w:numId w:val="0"/>
        </w:numPr>
        <w:adjustRightInd w:val="0"/>
        <w:snapToGrid w:val="0"/>
        <w:spacing w:line="600" w:lineRule="exact"/>
        <w:ind w:firstLine="643" w:firstLineChars="200"/>
        <w:rPr>
          <w:rFonts w:hint="eastAsia" w:ascii="仿宋_GB2312" w:hAnsi="宋体"/>
          <w:sz w:val="32"/>
          <w:szCs w:val="32"/>
          <w:lang w:val="en-US" w:eastAsia="zh-CN"/>
        </w:rPr>
      </w:pPr>
      <w:r>
        <w:rPr>
          <w:rFonts w:hint="eastAsia" w:ascii="楷体_GB2312" w:hAnsi="宋体" w:eastAsia="楷体_GB2312"/>
          <w:b/>
          <w:sz w:val="32"/>
          <w:szCs w:val="32"/>
          <w:lang w:val="zh-CN"/>
        </w:rPr>
        <w:t>（二）项目管理情况。</w:t>
      </w:r>
      <w:r>
        <w:rPr>
          <w:rFonts w:hint="eastAsia" w:ascii="仿宋_GB2312" w:hAnsi="宋体"/>
          <w:sz w:val="32"/>
          <w:szCs w:val="32"/>
          <w:lang w:val="en-US" w:eastAsia="zh-CN"/>
        </w:rPr>
        <w:t xml:space="preserve"> </w:t>
      </w:r>
    </w:p>
    <w:p>
      <w:pPr>
        <w:numPr>
          <w:ilvl w:val="0"/>
          <w:numId w:val="0"/>
        </w:numPr>
        <w:adjustRightInd w:val="0"/>
        <w:snapToGrid w:val="0"/>
        <w:spacing w:line="600" w:lineRule="exact"/>
        <w:ind w:firstLine="640" w:firstLineChars="200"/>
        <w:rPr>
          <w:rFonts w:ascii="仿宋_GB2312" w:hAnsi="宋体" w:eastAsia="仿宋_GB2312"/>
          <w:sz w:val="32"/>
          <w:szCs w:val="32"/>
          <w:lang w:val="zh-CN"/>
        </w:rPr>
      </w:pPr>
      <w:r>
        <w:rPr>
          <w:rFonts w:hint="eastAsia" w:ascii="仿宋_GB2312" w:hAnsi="宋体"/>
          <w:sz w:val="32"/>
          <w:szCs w:val="32"/>
          <w:lang w:val="en-US" w:eastAsia="zh-CN"/>
        </w:rPr>
        <w:t>严格按照内控要求，对项目内产生的费用予以支出，非本项目费用严禁列支。</w:t>
      </w:r>
    </w:p>
    <w:p>
      <w:pPr>
        <w:adjustRightInd w:val="0"/>
        <w:snapToGrid w:val="0"/>
        <w:spacing w:line="600" w:lineRule="exact"/>
        <w:ind w:firstLine="720"/>
        <w:rPr>
          <w:rFonts w:ascii="仿宋_GB2312" w:hAnsi="宋体" w:eastAsia="仿宋_GB2312"/>
          <w:sz w:val="32"/>
          <w:szCs w:val="32"/>
          <w:lang w:val="zh-CN"/>
        </w:rPr>
      </w:pPr>
      <w:r>
        <w:rPr>
          <w:rFonts w:hint="eastAsia" w:ascii="黑体" w:hAnsi="宋体" w:eastAsia="黑体"/>
          <w:sz w:val="32"/>
          <w:szCs w:val="32"/>
        </w:rPr>
        <w:t>四、项目绩效情况</w:t>
      </w:r>
      <w:r>
        <w:rPr>
          <w:rFonts w:ascii="仿宋_GB2312" w:hAnsi="宋体" w:eastAsia="仿宋_GB2312"/>
          <w:sz w:val="32"/>
          <w:szCs w:val="32"/>
          <w:lang w:val="zh-CN"/>
        </w:rPr>
        <w:tab/>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（一）项目完成情况。</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eastAsia="仿宋_GB2312"/>
          <w:sz w:val="32"/>
          <w:szCs w:val="32"/>
          <w:lang w:val="zh-CN"/>
        </w:rPr>
        <w:t>打印直接支付的笔数大于1500</w:t>
      </w:r>
      <w:r>
        <w:rPr>
          <w:rFonts w:hint="eastAsia" w:ascii="仿宋_GB2312" w:hAnsi="宋体"/>
          <w:sz w:val="32"/>
          <w:szCs w:val="32"/>
          <w:lang w:val="zh-CN"/>
        </w:rPr>
        <w:t>笔。保障全区金财网的正常运行。</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（二）项目效益情况。</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sz w:val="32"/>
          <w:szCs w:val="32"/>
          <w:lang w:val="zh-CN"/>
        </w:rPr>
        <w:t>服务对象满意度是大于</w:t>
      </w:r>
      <w:r>
        <w:rPr>
          <w:rFonts w:hint="eastAsia" w:ascii="仿宋_GB2312" w:hAnsi="宋体"/>
          <w:sz w:val="32"/>
          <w:szCs w:val="32"/>
          <w:lang w:val="en-US" w:eastAsia="zh-CN"/>
        </w:rPr>
        <w:t>95%</w:t>
      </w:r>
      <w:r>
        <w:rPr>
          <w:rFonts w:hint="eastAsia" w:ascii="仿宋_GB2312" w:hAnsi="宋体" w:eastAsia="仿宋_GB2312"/>
          <w:sz w:val="32"/>
          <w:szCs w:val="32"/>
          <w:lang w:val="zh-CN"/>
        </w:rPr>
        <w:t>。</w:t>
      </w:r>
    </w:p>
    <w:p>
      <w:pPr>
        <w:adjustRightInd w:val="0"/>
        <w:snapToGrid w:val="0"/>
        <w:spacing w:line="600" w:lineRule="exact"/>
        <w:ind w:firstLine="720"/>
        <w:rPr>
          <w:rFonts w:ascii="黑体" w:hAnsi="宋体" w:eastAsia="黑体"/>
          <w:sz w:val="32"/>
          <w:szCs w:val="32"/>
        </w:rPr>
      </w:pPr>
      <w:r>
        <w:rPr>
          <w:rFonts w:hint="eastAsia" w:ascii="黑体" w:hAnsi="宋体" w:eastAsia="黑体"/>
          <w:sz w:val="32"/>
          <w:szCs w:val="32"/>
        </w:rPr>
        <w:t>五、评价结论及建议</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（一）评价结论。</w:t>
      </w:r>
    </w:p>
    <w:p>
      <w:pPr>
        <w:adjustRightInd w:val="0"/>
        <w:snapToGrid w:val="0"/>
        <w:spacing w:line="600" w:lineRule="exact"/>
        <w:ind w:firstLine="640" w:firstLineChars="200"/>
        <w:rPr>
          <w:rFonts w:ascii="仿宋_GB2312" w:hAnsi="宋体" w:eastAsia="仿宋_GB2312"/>
          <w:sz w:val="32"/>
          <w:szCs w:val="32"/>
          <w:bdr w:val="single" w:color="auto" w:sz="4" w:space="0"/>
          <w:lang w:val="zh-CN"/>
        </w:rPr>
      </w:pPr>
      <w:r>
        <w:rPr>
          <w:rFonts w:hint="eastAsia" w:ascii="仿宋_GB2312" w:hAnsi="宋体"/>
          <w:sz w:val="32"/>
          <w:szCs w:val="32"/>
          <w:lang w:val="zh-CN"/>
        </w:rPr>
        <w:t>我单位认为该项目总目标已完成</w:t>
      </w:r>
      <w:r>
        <w:rPr>
          <w:rFonts w:hint="eastAsia" w:ascii="仿宋_GB2312" w:hAnsi="宋体" w:eastAsia="仿宋_GB2312"/>
          <w:sz w:val="32"/>
          <w:szCs w:val="32"/>
          <w:lang w:val="zh-CN"/>
        </w:rPr>
        <w:t>。</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（二）存在的问题。</w:t>
      </w:r>
    </w:p>
    <w:p>
      <w:pPr>
        <w:adjustRightInd w:val="0"/>
        <w:snapToGrid w:val="0"/>
        <w:spacing w:line="600" w:lineRule="exact"/>
        <w:ind w:firstLine="640" w:firstLineChars="200"/>
        <w:rPr>
          <w:rFonts w:ascii="仿宋_GB2312" w:hAnsi="宋体" w:eastAsia="仿宋_GB2312"/>
          <w:sz w:val="32"/>
          <w:szCs w:val="32"/>
          <w:lang w:val="zh-CN"/>
        </w:rPr>
      </w:pPr>
      <w:r>
        <w:rPr>
          <w:rFonts w:hint="eastAsia" w:ascii="仿宋_GB2312" w:hAnsi="宋体"/>
          <w:sz w:val="32"/>
          <w:szCs w:val="32"/>
          <w:lang w:val="zh-CN"/>
        </w:rPr>
        <w:t>无</w:t>
      </w:r>
      <w:r>
        <w:rPr>
          <w:rFonts w:hint="eastAsia" w:ascii="仿宋_GB2312" w:hAnsi="宋体" w:eastAsia="仿宋_GB2312"/>
          <w:sz w:val="32"/>
          <w:szCs w:val="32"/>
          <w:lang w:val="zh-CN"/>
        </w:rPr>
        <w:t>。</w:t>
      </w:r>
      <w:r>
        <w:rPr>
          <w:rFonts w:ascii="仿宋_GB2312" w:hAnsi="宋体" w:eastAsia="仿宋_GB2312"/>
          <w:sz w:val="32"/>
          <w:szCs w:val="32"/>
          <w:lang w:val="zh-CN"/>
        </w:rPr>
        <w:tab/>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（三）相关建议。</w:t>
      </w:r>
    </w:p>
    <w:p>
      <w:pPr>
        <w:adjustRightInd w:val="0"/>
        <w:snapToGrid w:val="0"/>
        <w:spacing w:line="600" w:lineRule="exact"/>
        <w:ind w:firstLine="640" w:firstLineChars="200"/>
        <w:rPr>
          <w:rFonts w:ascii="仿宋_GB2312" w:hAnsi="宋体" w:eastAsia="仿宋_GB2312"/>
          <w:sz w:val="32"/>
          <w:szCs w:val="32"/>
          <w:lang w:val="zh-CN"/>
        </w:rPr>
      </w:pPr>
      <w:r>
        <w:rPr>
          <w:rFonts w:hint="eastAsia" w:ascii="仿宋_GB2312" w:hAnsi="宋体"/>
          <w:sz w:val="32"/>
          <w:szCs w:val="32"/>
          <w:lang w:val="zh-CN"/>
        </w:rPr>
        <w:t>下一步加强该项目的前期评估，提高项目预算编制的准确度，加快该项目预算执行进度</w:t>
      </w:r>
      <w:r>
        <w:rPr>
          <w:rFonts w:hint="eastAsia" w:ascii="仿宋_GB2312" w:hAnsi="宋体" w:eastAsia="仿宋_GB2312"/>
          <w:sz w:val="32"/>
          <w:szCs w:val="32"/>
          <w:lang w:val="zh-CN"/>
        </w:rPr>
        <w:t>。</w:t>
      </w:r>
    </w:p>
    <w:p>
      <w:pPr>
        <w:spacing w:line="580" w:lineRule="exact"/>
        <w:ind w:firstLine="640"/>
        <w:rPr>
          <w:rFonts w:ascii="仿宋_GB2312" w:hAnsi="仿宋_GB2312" w:eastAsia="仿宋_GB2312" w:cs="仿宋_GB2312"/>
          <w:sz w:val="32"/>
          <w:szCs w:val="32"/>
        </w:rPr>
      </w:pPr>
    </w:p>
    <w:p>
      <w:pPr>
        <w:spacing w:line="580" w:lineRule="exact"/>
        <w:ind w:firstLine="640"/>
        <w:rPr>
          <w:rStyle w:val="14"/>
          <w:rFonts w:hint="eastAsia" w:ascii="仿宋" w:hAnsi="仿宋" w:eastAsia="仿宋" w:cs="Times New Roman"/>
          <w:b w:val="0"/>
          <w:bCs w:val="0"/>
          <w:kern w:val="2"/>
          <w:lang w:val="en-US" w:eastAsia="zh-CN" w:bidi="ar-SA"/>
        </w:rPr>
      </w:pPr>
    </w:p>
    <w:p>
      <w:pPr>
        <w:widowControl/>
        <w:jc w:val="left"/>
        <w:rPr>
          <w:rStyle w:val="13"/>
          <w:rFonts w:ascii="黑体" w:hAnsi="黑体" w:eastAsia="黑体"/>
          <w:b w:val="0"/>
        </w:rPr>
      </w:pPr>
    </w:p>
    <w:p>
      <w:pPr>
        <w:widowControl/>
        <w:jc w:val="left"/>
        <w:rPr>
          <w:rStyle w:val="13"/>
          <w:rFonts w:ascii="黑体" w:hAnsi="黑体" w:eastAsia="黑体"/>
          <w:b w:val="0"/>
        </w:rPr>
      </w:pPr>
      <w:r>
        <w:rPr>
          <w:rStyle w:val="13"/>
          <w:rFonts w:ascii="黑体" w:hAnsi="黑体" w:eastAsia="黑体"/>
          <w:b w:val="0"/>
        </w:rPr>
        <w:br w:type="page"/>
      </w:r>
    </w:p>
    <w:p>
      <w:pPr>
        <w:spacing w:line="600" w:lineRule="exact"/>
        <w:jc w:val="center"/>
        <w:outlineLvl w:val="0"/>
        <w:rPr>
          <w:rStyle w:val="13"/>
          <w:rFonts w:ascii="黑体" w:hAnsi="黑体" w:eastAsia="黑体"/>
          <w:b w:val="0"/>
        </w:rPr>
      </w:pPr>
      <w:bookmarkStart w:id="61" w:name="_Toc15396618"/>
      <w:bookmarkStart w:id="62" w:name="_Toc32283"/>
      <w:r>
        <w:rPr>
          <w:rFonts w:hint="eastAsia" w:ascii="黑体" w:hAnsi="黑体" w:eastAsia="黑体"/>
          <w:color w:val="000000"/>
          <w:sz w:val="44"/>
          <w:szCs w:val="44"/>
        </w:rPr>
        <w:t>第</w:t>
      </w:r>
      <w:r>
        <w:rPr>
          <w:rStyle w:val="13"/>
          <w:rFonts w:hint="eastAsia" w:ascii="黑体" w:hAnsi="黑体" w:eastAsia="黑体"/>
          <w:b w:val="0"/>
        </w:rPr>
        <w:t>五部分</w:t>
      </w:r>
      <w:r>
        <w:rPr>
          <w:rStyle w:val="13"/>
          <w:rFonts w:ascii="黑体" w:hAnsi="黑体" w:eastAsia="黑体"/>
          <w:b w:val="0"/>
        </w:rPr>
        <w:t xml:space="preserve"> </w:t>
      </w:r>
      <w:r>
        <w:rPr>
          <w:rStyle w:val="13"/>
          <w:rFonts w:hint="eastAsia" w:ascii="黑体" w:hAnsi="黑体" w:eastAsia="黑体"/>
          <w:b w:val="0"/>
        </w:rPr>
        <w:t>附表</w:t>
      </w:r>
      <w:bookmarkEnd w:id="57"/>
      <w:bookmarkEnd w:id="61"/>
      <w:bookmarkEnd w:id="62"/>
    </w:p>
    <w:p>
      <w:pPr>
        <w:spacing w:line="600" w:lineRule="exact"/>
        <w:jc w:val="center"/>
        <w:outlineLvl w:val="0"/>
        <w:rPr>
          <w:rFonts w:ascii="仿宋" w:hAnsi="仿宋" w:eastAsia="仿宋"/>
          <w:b/>
          <w:color w:val="000000"/>
          <w:sz w:val="44"/>
          <w:szCs w:val="44"/>
        </w:rPr>
      </w:pPr>
    </w:p>
    <w:p>
      <w:pPr>
        <w:pStyle w:val="3"/>
        <w:rPr>
          <w:rFonts w:ascii="仿宋" w:hAnsi="仿宋" w:eastAsia="仿宋"/>
          <w:color w:val="000000"/>
        </w:rPr>
      </w:pPr>
      <w:bookmarkStart w:id="63" w:name="_Toc15699"/>
      <w:bookmarkStart w:id="64" w:name="_Toc15396619"/>
      <w:r>
        <w:rPr>
          <w:rFonts w:hint="eastAsia" w:ascii="仿宋" w:hAnsi="仿宋" w:eastAsia="仿宋"/>
          <w:b w:val="0"/>
          <w:color w:val="000000"/>
        </w:rPr>
        <w:t>一、收</w:t>
      </w:r>
      <w:r>
        <w:rPr>
          <w:rStyle w:val="14"/>
          <w:rFonts w:hint="eastAsia" w:ascii="仿宋" w:hAnsi="仿宋" w:eastAsia="仿宋"/>
          <w:b w:val="0"/>
          <w:bCs w:val="0"/>
        </w:rPr>
        <w:t>入支出决算总表</w:t>
      </w:r>
      <w:bookmarkEnd w:id="63"/>
      <w:bookmarkEnd w:id="64"/>
    </w:p>
    <w:p>
      <w:pPr>
        <w:pStyle w:val="3"/>
        <w:rPr>
          <w:rFonts w:ascii="仿宋" w:hAnsi="仿宋" w:eastAsia="仿宋"/>
          <w:color w:val="000000"/>
        </w:rPr>
      </w:pPr>
      <w:bookmarkStart w:id="65" w:name="_Toc15396620"/>
      <w:bookmarkStart w:id="66" w:name="_Toc27106"/>
      <w:r>
        <w:rPr>
          <w:rFonts w:hint="eastAsia" w:ascii="仿宋" w:hAnsi="仿宋" w:eastAsia="仿宋"/>
          <w:b w:val="0"/>
          <w:color w:val="000000"/>
        </w:rPr>
        <w:t>二、收</w:t>
      </w:r>
      <w:r>
        <w:rPr>
          <w:rStyle w:val="14"/>
          <w:rFonts w:hint="eastAsia" w:ascii="仿宋" w:hAnsi="仿宋" w:eastAsia="仿宋"/>
          <w:b w:val="0"/>
          <w:bCs w:val="0"/>
        </w:rPr>
        <w:t>入决算表</w:t>
      </w:r>
      <w:bookmarkEnd w:id="65"/>
      <w:bookmarkEnd w:id="66"/>
    </w:p>
    <w:p>
      <w:pPr>
        <w:pStyle w:val="3"/>
        <w:rPr>
          <w:rFonts w:ascii="仿宋" w:hAnsi="仿宋" w:eastAsia="仿宋"/>
          <w:color w:val="000000"/>
        </w:rPr>
      </w:pPr>
      <w:bookmarkStart w:id="67" w:name="_Toc15396621"/>
      <w:bookmarkStart w:id="68" w:name="_Toc26817"/>
      <w:r>
        <w:rPr>
          <w:rStyle w:val="14"/>
          <w:rFonts w:hint="eastAsia" w:ascii="仿宋" w:hAnsi="仿宋" w:eastAsia="仿宋"/>
          <w:b w:val="0"/>
          <w:bCs w:val="0"/>
        </w:rPr>
        <w:t>三、</w:t>
      </w:r>
      <w:r>
        <w:rPr>
          <w:rFonts w:hint="eastAsia" w:ascii="仿宋" w:hAnsi="仿宋" w:eastAsia="仿宋"/>
          <w:b w:val="0"/>
          <w:color w:val="000000"/>
        </w:rPr>
        <w:t>支</w:t>
      </w:r>
      <w:r>
        <w:rPr>
          <w:rStyle w:val="14"/>
          <w:rFonts w:hint="eastAsia" w:ascii="仿宋" w:hAnsi="仿宋" w:eastAsia="仿宋"/>
          <w:b w:val="0"/>
          <w:bCs w:val="0"/>
        </w:rPr>
        <w:t>出决算表</w:t>
      </w:r>
      <w:bookmarkEnd w:id="67"/>
      <w:bookmarkEnd w:id="68"/>
    </w:p>
    <w:p>
      <w:pPr>
        <w:pStyle w:val="3"/>
        <w:rPr>
          <w:rFonts w:ascii="仿宋" w:hAnsi="仿宋" w:eastAsia="仿宋"/>
          <w:b w:val="0"/>
          <w:color w:val="000000"/>
        </w:rPr>
      </w:pPr>
      <w:bookmarkStart w:id="69" w:name="_Toc15396622"/>
      <w:bookmarkStart w:id="70" w:name="_Toc21747"/>
      <w:r>
        <w:rPr>
          <w:rStyle w:val="14"/>
          <w:rFonts w:hint="eastAsia" w:ascii="仿宋" w:hAnsi="仿宋" w:eastAsia="仿宋"/>
          <w:b w:val="0"/>
          <w:bCs w:val="0"/>
        </w:rPr>
        <w:t>四、</w:t>
      </w:r>
      <w:r>
        <w:rPr>
          <w:rFonts w:hint="eastAsia" w:ascii="仿宋" w:hAnsi="仿宋" w:eastAsia="仿宋"/>
          <w:b w:val="0"/>
          <w:color w:val="000000"/>
        </w:rPr>
        <w:t>财</w:t>
      </w:r>
      <w:r>
        <w:rPr>
          <w:rStyle w:val="14"/>
          <w:rFonts w:hint="eastAsia" w:ascii="仿宋" w:hAnsi="仿宋" w:eastAsia="仿宋"/>
          <w:b w:val="0"/>
          <w:bCs w:val="0"/>
        </w:rPr>
        <w:t>政拨款收入支出决算总表</w:t>
      </w:r>
      <w:bookmarkEnd w:id="69"/>
      <w:bookmarkEnd w:id="70"/>
    </w:p>
    <w:p>
      <w:pPr>
        <w:pStyle w:val="3"/>
        <w:rPr>
          <w:rStyle w:val="14"/>
          <w:rFonts w:ascii="仿宋" w:hAnsi="仿宋" w:eastAsia="仿宋"/>
          <w:b w:val="0"/>
          <w:bCs w:val="0"/>
        </w:rPr>
      </w:pPr>
      <w:bookmarkStart w:id="71" w:name="_Toc12959"/>
      <w:bookmarkStart w:id="72" w:name="_Toc15396623"/>
      <w:r>
        <w:rPr>
          <w:rStyle w:val="14"/>
          <w:rFonts w:hint="eastAsia" w:ascii="仿宋" w:hAnsi="仿宋" w:eastAsia="仿宋"/>
          <w:b w:val="0"/>
          <w:bCs w:val="0"/>
        </w:rPr>
        <w:t>五、</w:t>
      </w:r>
      <w:r>
        <w:rPr>
          <w:rFonts w:hint="eastAsia" w:ascii="仿宋" w:hAnsi="仿宋" w:eastAsia="仿宋"/>
          <w:b w:val="0"/>
          <w:color w:val="000000"/>
        </w:rPr>
        <w:t>财</w:t>
      </w:r>
      <w:r>
        <w:rPr>
          <w:rStyle w:val="14"/>
          <w:rFonts w:hint="eastAsia" w:ascii="仿宋" w:hAnsi="仿宋" w:eastAsia="仿宋"/>
          <w:b w:val="0"/>
          <w:bCs w:val="0"/>
        </w:rPr>
        <w:t>政拨款支出决算明细表</w:t>
      </w:r>
      <w:bookmarkEnd w:id="71"/>
      <w:bookmarkEnd w:id="72"/>
      <w:bookmarkStart w:id="73" w:name="_Toc15396624"/>
    </w:p>
    <w:p>
      <w:pPr>
        <w:pStyle w:val="3"/>
        <w:rPr>
          <w:rFonts w:ascii="仿宋" w:hAnsi="仿宋" w:eastAsia="仿宋"/>
          <w:color w:val="000000"/>
        </w:rPr>
      </w:pPr>
      <w:bookmarkStart w:id="74" w:name="_Toc23749"/>
      <w:r>
        <w:rPr>
          <w:rStyle w:val="14"/>
          <w:rFonts w:hint="eastAsia" w:ascii="仿宋" w:hAnsi="仿宋" w:eastAsia="仿宋"/>
          <w:b w:val="0"/>
          <w:bCs w:val="0"/>
        </w:rPr>
        <w:t>六、</w:t>
      </w:r>
      <w:r>
        <w:rPr>
          <w:rFonts w:hint="eastAsia" w:ascii="仿宋" w:hAnsi="仿宋" w:eastAsia="仿宋"/>
          <w:b w:val="0"/>
          <w:color w:val="000000"/>
        </w:rPr>
        <w:t>一</w:t>
      </w:r>
      <w:r>
        <w:rPr>
          <w:rStyle w:val="14"/>
          <w:rFonts w:hint="eastAsia" w:ascii="仿宋" w:hAnsi="仿宋" w:eastAsia="仿宋"/>
          <w:b w:val="0"/>
          <w:bCs w:val="0"/>
        </w:rPr>
        <w:t>般公共预算财政拨款支出决算表</w:t>
      </w:r>
      <w:bookmarkEnd w:id="73"/>
      <w:bookmarkEnd w:id="74"/>
    </w:p>
    <w:p>
      <w:pPr>
        <w:pStyle w:val="3"/>
        <w:rPr>
          <w:rFonts w:ascii="仿宋" w:hAnsi="仿宋" w:eastAsia="仿宋"/>
          <w:color w:val="000000"/>
        </w:rPr>
      </w:pPr>
      <w:bookmarkStart w:id="75" w:name="_Toc15396625"/>
      <w:bookmarkStart w:id="76" w:name="_Toc22275"/>
      <w:r>
        <w:rPr>
          <w:rStyle w:val="14"/>
          <w:rFonts w:hint="eastAsia" w:ascii="仿宋" w:hAnsi="仿宋" w:eastAsia="仿宋"/>
          <w:b w:val="0"/>
          <w:bCs w:val="0"/>
        </w:rPr>
        <w:t>七、</w:t>
      </w:r>
      <w:r>
        <w:rPr>
          <w:rFonts w:hint="eastAsia" w:ascii="仿宋" w:hAnsi="仿宋" w:eastAsia="仿宋"/>
          <w:b w:val="0"/>
          <w:color w:val="000000"/>
        </w:rPr>
        <w:t>一</w:t>
      </w:r>
      <w:r>
        <w:rPr>
          <w:rStyle w:val="14"/>
          <w:rFonts w:hint="eastAsia" w:ascii="仿宋" w:hAnsi="仿宋" w:eastAsia="仿宋"/>
          <w:b w:val="0"/>
          <w:bCs w:val="0"/>
        </w:rPr>
        <w:t>般公共预算财政拨款支出决算明细表</w:t>
      </w:r>
      <w:bookmarkEnd w:id="75"/>
      <w:bookmarkEnd w:id="76"/>
    </w:p>
    <w:p>
      <w:pPr>
        <w:pStyle w:val="3"/>
        <w:rPr>
          <w:rFonts w:ascii="仿宋" w:hAnsi="仿宋" w:eastAsia="仿宋"/>
          <w:color w:val="000000"/>
        </w:rPr>
      </w:pPr>
      <w:bookmarkStart w:id="77" w:name="_Toc15396626"/>
      <w:bookmarkStart w:id="78" w:name="_Toc30634"/>
      <w:r>
        <w:rPr>
          <w:rStyle w:val="14"/>
          <w:rFonts w:hint="eastAsia" w:ascii="仿宋" w:hAnsi="仿宋" w:eastAsia="仿宋"/>
          <w:b w:val="0"/>
          <w:bCs w:val="0"/>
        </w:rPr>
        <w:t>八、</w:t>
      </w:r>
      <w:r>
        <w:rPr>
          <w:rFonts w:hint="eastAsia" w:ascii="仿宋" w:hAnsi="仿宋" w:eastAsia="仿宋"/>
          <w:b w:val="0"/>
          <w:color w:val="000000"/>
        </w:rPr>
        <w:t>一</w:t>
      </w:r>
      <w:r>
        <w:rPr>
          <w:rStyle w:val="14"/>
          <w:rFonts w:hint="eastAsia" w:ascii="仿宋" w:hAnsi="仿宋" w:eastAsia="仿宋"/>
          <w:b w:val="0"/>
          <w:bCs w:val="0"/>
        </w:rPr>
        <w:t>般公共预算财政拨款基本支出决算表</w:t>
      </w:r>
      <w:bookmarkEnd w:id="77"/>
      <w:bookmarkEnd w:id="78"/>
    </w:p>
    <w:p>
      <w:pPr>
        <w:pStyle w:val="3"/>
        <w:rPr>
          <w:rFonts w:ascii="仿宋" w:hAnsi="仿宋" w:eastAsia="仿宋"/>
          <w:color w:val="000000"/>
        </w:rPr>
      </w:pPr>
      <w:bookmarkStart w:id="79" w:name="_Toc15396627"/>
      <w:bookmarkStart w:id="80" w:name="_Toc15170"/>
      <w:r>
        <w:rPr>
          <w:rStyle w:val="14"/>
          <w:rFonts w:hint="eastAsia" w:ascii="仿宋" w:hAnsi="仿宋" w:eastAsia="仿宋"/>
          <w:b w:val="0"/>
          <w:bCs w:val="0"/>
        </w:rPr>
        <w:t>九、</w:t>
      </w:r>
      <w:r>
        <w:rPr>
          <w:rFonts w:hint="eastAsia" w:ascii="仿宋" w:hAnsi="仿宋" w:eastAsia="仿宋"/>
          <w:b w:val="0"/>
          <w:color w:val="000000"/>
        </w:rPr>
        <w:t>一</w:t>
      </w:r>
      <w:r>
        <w:rPr>
          <w:rStyle w:val="14"/>
          <w:rFonts w:hint="eastAsia" w:ascii="仿宋" w:hAnsi="仿宋" w:eastAsia="仿宋"/>
          <w:b w:val="0"/>
          <w:bCs w:val="0"/>
        </w:rPr>
        <w:t>般公共预算财政拨款项目支出决算表</w:t>
      </w:r>
      <w:bookmarkEnd w:id="79"/>
      <w:bookmarkEnd w:id="80"/>
    </w:p>
    <w:p>
      <w:pPr>
        <w:pStyle w:val="3"/>
        <w:spacing w:line="360" w:lineRule="auto"/>
        <w:rPr>
          <w:rFonts w:ascii="仿宋" w:hAnsi="仿宋" w:eastAsia="仿宋"/>
          <w:color w:val="000000"/>
        </w:rPr>
      </w:pPr>
      <w:bookmarkStart w:id="81" w:name="_Toc17603"/>
      <w:bookmarkStart w:id="82" w:name="_Toc15396628"/>
      <w:r>
        <w:rPr>
          <w:rStyle w:val="14"/>
          <w:rFonts w:hint="eastAsia" w:ascii="仿宋" w:hAnsi="仿宋" w:eastAsia="仿宋"/>
          <w:b w:val="0"/>
          <w:bCs w:val="0"/>
        </w:rPr>
        <w:t>十、</w:t>
      </w:r>
      <w:r>
        <w:rPr>
          <w:rFonts w:hint="eastAsia" w:ascii="仿宋" w:hAnsi="仿宋" w:eastAsia="仿宋"/>
          <w:b w:val="0"/>
          <w:color w:val="000000"/>
        </w:rPr>
        <w:t>一</w:t>
      </w:r>
      <w:r>
        <w:rPr>
          <w:rStyle w:val="14"/>
          <w:rFonts w:hint="eastAsia" w:ascii="仿宋" w:hAnsi="仿宋" w:eastAsia="仿宋"/>
          <w:b w:val="0"/>
          <w:bCs w:val="0"/>
        </w:rPr>
        <w:t>般公共预算财政拨款“三公”经费支出决算表</w:t>
      </w:r>
      <w:bookmarkEnd w:id="81"/>
      <w:bookmarkEnd w:id="82"/>
    </w:p>
    <w:p>
      <w:pPr>
        <w:pStyle w:val="3"/>
        <w:spacing w:line="360" w:lineRule="auto"/>
        <w:rPr>
          <w:rFonts w:ascii="仿宋" w:hAnsi="仿宋" w:eastAsia="仿宋"/>
          <w:color w:val="000000"/>
        </w:rPr>
      </w:pPr>
      <w:bookmarkStart w:id="83" w:name="_Toc15396629"/>
      <w:bookmarkStart w:id="84" w:name="_Toc7313"/>
      <w:r>
        <w:rPr>
          <w:rStyle w:val="14"/>
          <w:rFonts w:hint="eastAsia" w:ascii="仿宋" w:hAnsi="仿宋" w:eastAsia="仿宋"/>
          <w:b w:val="0"/>
          <w:bCs w:val="0"/>
        </w:rPr>
        <w:t>十一、</w:t>
      </w:r>
      <w:r>
        <w:rPr>
          <w:rFonts w:hint="eastAsia" w:ascii="仿宋" w:hAnsi="仿宋" w:eastAsia="仿宋"/>
          <w:b w:val="0"/>
          <w:color w:val="000000"/>
        </w:rPr>
        <w:t>政</w:t>
      </w:r>
      <w:r>
        <w:rPr>
          <w:rStyle w:val="14"/>
          <w:rFonts w:hint="eastAsia" w:ascii="仿宋" w:hAnsi="仿宋" w:eastAsia="仿宋"/>
          <w:b w:val="0"/>
          <w:bCs w:val="0"/>
        </w:rPr>
        <w:t>府性基金预算财政拨款收入支出决算表</w:t>
      </w:r>
      <w:bookmarkEnd w:id="83"/>
      <w:bookmarkEnd w:id="84"/>
    </w:p>
    <w:p>
      <w:pPr>
        <w:pStyle w:val="3"/>
        <w:rPr>
          <w:rFonts w:hint="eastAsia" w:ascii="仿宋" w:hAnsi="仿宋" w:eastAsia="仿宋"/>
          <w:b w:val="0"/>
          <w:color w:val="000000"/>
        </w:rPr>
      </w:pPr>
      <w:bookmarkStart w:id="85" w:name="_Toc15396630"/>
      <w:bookmarkStart w:id="86" w:name="_Toc9382"/>
      <w:r>
        <w:rPr>
          <w:rFonts w:hint="eastAsia" w:ascii="仿宋" w:hAnsi="仿宋" w:eastAsia="仿宋"/>
          <w:b w:val="0"/>
          <w:color w:val="000000"/>
        </w:rPr>
        <w:t>十二、政府性基金预算财政拨款“三公”经费支出决算表</w:t>
      </w:r>
      <w:bookmarkEnd w:id="85"/>
      <w:bookmarkEnd w:id="86"/>
    </w:p>
    <w:p>
      <w:pPr>
        <w:pStyle w:val="3"/>
        <w:rPr>
          <w:rFonts w:hint="eastAsia" w:ascii="仿宋" w:hAnsi="仿宋" w:eastAsia="仿宋"/>
          <w:b w:val="0"/>
          <w:color w:val="000000"/>
        </w:rPr>
      </w:pPr>
      <w:bookmarkStart w:id="87" w:name="_Toc22683"/>
      <w:r>
        <w:rPr>
          <w:rFonts w:hint="eastAsia" w:ascii="仿宋" w:hAnsi="仿宋" w:eastAsia="仿宋"/>
          <w:b w:val="0"/>
          <w:color w:val="000000"/>
        </w:rPr>
        <w:t>十三、国有资本经营预算财政拨款收入支出决算表</w:t>
      </w:r>
      <w:bookmarkEnd w:id="87"/>
    </w:p>
    <w:p>
      <w:pPr>
        <w:pStyle w:val="3"/>
        <w:rPr>
          <w:rFonts w:hint="eastAsia" w:ascii="仿宋" w:hAnsi="仿宋" w:eastAsia="仿宋"/>
          <w:b w:val="0"/>
          <w:color w:val="000000"/>
        </w:rPr>
      </w:pPr>
      <w:bookmarkStart w:id="88" w:name="_Toc10257"/>
      <w:r>
        <w:rPr>
          <w:rFonts w:hint="eastAsia" w:ascii="仿宋" w:hAnsi="仿宋" w:eastAsia="仿宋"/>
          <w:b w:val="0"/>
          <w:color w:val="000000"/>
        </w:rPr>
        <w:t>十四、国有资本经营预算财政拨款支出决算表</w:t>
      </w:r>
      <w:bookmarkEnd w:id="88"/>
    </w:p>
    <w:sectPr>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等线">
    <w:altName w:val="宋体"/>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简体">
    <w:altName w:val="宋体"/>
    <w:panose1 w:val="02010601030101010101"/>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5"/>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cs="Times New Roman"/>
      </w:rPr>
    </w:lvl>
  </w:abstractNum>
  <w:abstractNum w:abstractNumId="1">
    <w:nsid w:val="E2FA047D"/>
    <w:multiLevelType w:val="singleLevel"/>
    <w:tmpl w:val="E2FA047D"/>
    <w:lvl w:ilvl="0" w:tentative="0">
      <w:start w:val="3"/>
      <w:numFmt w:val="chineseCounting"/>
      <w:suff w:val="space"/>
      <w:lvlText w:val="第%1部分"/>
      <w:lvlJc w:val="left"/>
      <w:rPr>
        <w:rFonts w:hint="eastAsia" w:cs="Times New Roman"/>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cs="Times New Roman"/>
        <w:b w:val="0"/>
      </w:rPr>
    </w:lvl>
    <w:lvl w:ilvl="1" w:tentative="0">
      <w:start w:val="1"/>
      <w:numFmt w:val="lowerLetter"/>
      <w:lvlText w:val="%2)"/>
      <w:lvlJc w:val="left"/>
      <w:pPr>
        <w:ind w:left="1480" w:hanging="420"/>
      </w:pPr>
      <w:rPr>
        <w:rFonts w:cs="Times New Roman"/>
      </w:rPr>
    </w:lvl>
    <w:lvl w:ilvl="2" w:tentative="0">
      <w:start w:val="1"/>
      <w:numFmt w:val="lowerRoman"/>
      <w:lvlText w:val="%3."/>
      <w:lvlJc w:val="right"/>
      <w:pPr>
        <w:ind w:left="1900" w:hanging="420"/>
      </w:pPr>
      <w:rPr>
        <w:rFonts w:cs="Times New Roman"/>
      </w:rPr>
    </w:lvl>
    <w:lvl w:ilvl="3" w:tentative="0">
      <w:start w:val="1"/>
      <w:numFmt w:val="decimal"/>
      <w:lvlText w:val="%4."/>
      <w:lvlJc w:val="left"/>
      <w:pPr>
        <w:ind w:left="2320" w:hanging="420"/>
      </w:pPr>
      <w:rPr>
        <w:rFonts w:cs="Times New Roman"/>
      </w:rPr>
    </w:lvl>
    <w:lvl w:ilvl="4" w:tentative="0">
      <w:start w:val="1"/>
      <w:numFmt w:val="lowerLetter"/>
      <w:lvlText w:val="%5)"/>
      <w:lvlJc w:val="left"/>
      <w:pPr>
        <w:ind w:left="2740" w:hanging="420"/>
      </w:pPr>
      <w:rPr>
        <w:rFonts w:cs="Times New Roman"/>
      </w:rPr>
    </w:lvl>
    <w:lvl w:ilvl="5" w:tentative="0">
      <w:start w:val="1"/>
      <w:numFmt w:val="lowerRoman"/>
      <w:lvlText w:val="%6."/>
      <w:lvlJc w:val="right"/>
      <w:pPr>
        <w:ind w:left="3160" w:hanging="420"/>
      </w:pPr>
      <w:rPr>
        <w:rFonts w:cs="Times New Roman"/>
      </w:rPr>
    </w:lvl>
    <w:lvl w:ilvl="6" w:tentative="0">
      <w:start w:val="1"/>
      <w:numFmt w:val="decimal"/>
      <w:lvlText w:val="%7."/>
      <w:lvlJc w:val="left"/>
      <w:pPr>
        <w:ind w:left="3580" w:hanging="420"/>
      </w:pPr>
      <w:rPr>
        <w:rFonts w:cs="Times New Roman"/>
      </w:rPr>
    </w:lvl>
    <w:lvl w:ilvl="7" w:tentative="0">
      <w:start w:val="1"/>
      <w:numFmt w:val="lowerLetter"/>
      <w:lvlText w:val="%8)"/>
      <w:lvlJc w:val="left"/>
      <w:pPr>
        <w:ind w:left="4000" w:hanging="420"/>
      </w:pPr>
      <w:rPr>
        <w:rFonts w:cs="Times New Roman"/>
      </w:rPr>
    </w:lvl>
    <w:lvl w:ilvl="8" w:tentative="0">
      <w:start w:val="1"/>
      <w:numFmt w:val="lowerRoman"/>
      <w:lvlText w:val="%9."/>
      <w:lvlJc w:val="right"/>
      <w:pPr>
        <w:ind w:left="4420" w:hanging="420"/>
      </w:pPr>
      <w:rPr>
        <w:rFonts w:cs="Times New Roman"/>
      </w:rPr>
    </w:lvl>
  </w:abstractNum>
  <w:abstractNum w:abstractNumId="3">
    <w:nsid w:val="60067E0C"/>
    <w:multiLevelType w:val="singleLevel"/>
    <w:tmpl w:val="60067E0C"/>
    <w:lvl w:ilvl="0" w:tentative="0">
      <w:start w:val="2"/>
      <w:numFmt w:val="decimal"/>
      <w:suff w:val="nothing"/>
      <w:lvlText w:val="%1．"/>
      <w:lvlJc w:val="left"/>
    </w:lvl>
  </w:abstractNum>
  <w:abstractNum w:abstractNumId="4">
    <w:nsid w:val="6164EB46"/>
    <w:multiLevelType w:val="singleLevel"/>
    <w:tmpl w:val="6164EB46"/>
    <w:lvl w:ilvl="0" w:tentative="0">
      <w:start w:val="1"/>
      <w:numFmt w:val="decimal"/>
      <w:lvlText w:val="%1."/>
      <w:lvlJc w:val="left"/>
      <w:pPr>
        <w:tabs>
          <w:tab w:val="left" w:pos="312"/>
        </w:tabs>
      </w:pPr>
    </w:lvl>
  </w:abstractNum>
  <w:abstractNum w:abstractNumId="5">
    <w:nsid w:val="62BBBCD4"/>
    <w:multiLevelType w:val="singleLevel"/>
    <w:tmpl w:val="62BBBCD4"/>
    <w:lvl w:ilvl="0" w:tentative="0">
      <w:start w:val="2"/>
      <w:numFmt w:val="decimal"/>
      <w:suff w:val="nothing"/>
      <w:lvlText w:val="%1．"/>
      <w:lvlJc w:val="left"/>
    </w:lvl>
  </w:abstractNum>
  <w:num w:numId="1">
    <w:abstractNumId w:val="3"/>
  </w:num>
  <w:num w:numId="2">
    <w:abstractNumId w:val="2"/>
  </w:num>
  <w:num w:numId="3">
    <w:abstractNumId w:val="4"/>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ZhOGQ3YzE3ZDlhMzZkZjAxZTc5YmQzOGI0MTY5MTUifQ=="/>
  </w:docVars>
  <w:rsids>
    <w:rsidRoot w:val="6504078C"/>
    <w:rsid w:val="06D96529"/>
    <w:rsid w:val="0C9F0A69"/>
    <w:rsid w:val="18A46773"/>
    <w:rsid w:val="1B04243E"/>
    <w:rsid w:val="1D2F5B11"/>
    <w:rsid w:val="1D83418B"/>
    <w:rsid w:val="2AC65C17"/>
    <w:rsid w:val="2F454729"/>
    <w:rsid w:val="396B3A34"/>
    <w:rsid w:val="3E4169FF"/>
    <w:rsid w:val="4E3A4862"/>
    <w:rsid w:val="50D634B1"/>
    <w:rsid w:val="5D3E75DF"/>
    <w:rsid w:val="60A5531A"/>
    <w:rsid w:val="63A4227D"/>
    <w:rsid w:val="6504078C"/>
    <w:rsid w:val="65ED6EC8"/>
    <w:rsid w:val="66B251BB"/>
    <w:rsid w:val="695535AB"/>
    <w:rsid w:val="726E3979"/>
    <w:rsid w:val="72E6345D"/>
    <w:rsid w:val="74243D46"/>
    <w:rsid w:val="76D81C9B"/>
    <w:rsid w:val="780C393B"/>
    <w:rsid w:val="78F1235A"/>
    <w:rsid w:val="7B8C2CFA"/>
    <w:rsid w:val="7C0C12F3"/>
    <w:rsid w:val="7D4363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13"/>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4"/>
    <w:unhideWhenUsed/>
    <w:qFormat/>
    <w:uiPriority w:val="9"/>
    <w:pPr>
      <w:keepNext/>
      <w:keepLines/>
      <w:spacing w:before="260" w:after="260" w:line="416" w:lineRule="auto"/>
      <w:outlineLvl w:val="1"/>
    </w:pPr>
    <w:rPr>
      <w:rFonts w:ascii="Cambria" w:hAnsi="Cambria"/>
      <w:b/>
      <w:bCs/>
      <w:sz w:val="32"/>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99"/>
    <w:pPr>
      <w:spacing w:beforeLines="30"/>
    </w:pPr>
    <w:rPr>
      <w:rFonts w:ascii="仿宋_GB2312" w:eastAsia="仿宋_GB2312"/>
      <w:kern w:val="0"/>
      <w:sz w:val="24"/>
      <w:szCs w:val="20"/>
    </w:rPr>
  </w:style>
  <w:style w:type="paragraph" w:styleId="5">
    <w:name w:val="footer"/>
    <w:basedOn w:val="1"/>
    <w:qFormat/>
    <w:uiPriority w:val="99"/>
    <w:pPr>
      <w:tabs>
        <w:tab w:val="center" w:pos="4153"/>
        <w:tab w:val="right" w:pos="8306"/>
      </w:tabs>
      <w:snapToGrid w:val="0"/>
      <w:jc w:val="left"/>
    </w:pPr>
    <w:rPr>
      <w:rFonts w:ascii="Calibri" w:hAnsi="Calibri"/>
      <w:kern w:val="0"/>
      <w:sz w:val="18"/>
      <w:szCs w:val="20"/>
    </w:rPr>
  </w:style>
  <w:style w:type="paragraph" w:styleId="6">
    <w:name w:val="header"/>
    <w:basedOn w:val="1"/>
    <w:semiHidden/>
    <w:qFormat/>
    <w:uiPriority w:val="99"/>
    <w:pPr>
      <w:pBdr>
        <w:bottom w:val="single" w:color="auto" w:sz="6" w:space="1"/>
      </w:pBdr>
      <w:tabs>
        <w:tab w:val="center" w:pos="4153"/>
        <w:tab w:val="right" w:pos="8306"/>
      </w:tabs>
      <w:snapToGrid w:val="0"/>
      <w:jc w:val="center"/>
    </w:pPr>
    <w:rPr>
      <w:rFonts w:ascii="Calibri" w:hAnsi="Calibri"/>
      <w:kern w:val="0"/>
      <w:sz w:val="18"/>
      <w:szCs w:val="20"/>
    </w:rPr>
  </w:style>
  <w:style w:type="paragraph" w:styleId="7">
    <w:name w:val="toc 1"/>
    <w:basedOn w:val="1"/>
    <w:next w:val="1"/>
    <w:unhideWhenUsed/>
    <w:qFormat/>
    <w:uiPriority w:val="39"/>
    <w:pPr>
      <w:spacing w:before="120"/>
      <w:jc w:val="left"/>
    </w:pPr>
    <w:rPr>
      <w:rFonts w:ascii="等线" w:eastAsia="等线"/>
      <w:b/>
      <w:bCs/>
      <w:i/>
      <w:iCs/>
      <w:sz w:val="24"/>
    </w:rPr>
  </w:style>
  <w:style w:type="paragraph" w:styleId="8">
    <w:name w:val="toc 2"/>
    <w:basedOn w:val="1"/>
    <w:next w:val="1"/>
    <w:unhideWhenUsed/>
    <w:qFormat/>
    <w:uiPriority w:val="39"/>
    <w:pPr>
      <w:spacing w:before="120"/>
      <w:ind w:left="300"/>
      <w:jc w:val="left"/>
    </w:pPr>
    <w:rPr>
      <w:rFonts w:ascii="等线" w:eastAsia="等线"/>
      <w:b/>
      <w:bCs/>
      <w:sz w:val="22"/>
      <w:szCs w:val="22"/>
    </w:rPr>
  </w:style>
  <w:style w:type="character" w:styleId="11">
    <w:name w:val="Strong"/>
    <w:basedOn w:val="10"/>
    <w:qFormat/>
    <w:uiPriority w:val="99"/>
    <w:rPr>
      <w:rFonts w:cs="Times New Roman"/>
      <w:b/>
    </w:rPr>
  </w:style>
  <w:style w:type="character" w:styleId="12">
    <w:name w:val="Hyperlink"/>
    <w:unhideWhenUsed/>
    <w:qFormat/>
    <w:uiPriority w:val="99"/>
    <w:rPr>
      <w:color w:val="0000FF"/>
      <w:u w:val="single"/>
    </w:rPr>
  </w:style>
  <w:style w:type="character" w:customStyle="1" w:styleId="13">
    <w:name w:val=" Char Char6"/>
    <w:basedOn w:val="10"/>
    <w:link w:val="2"/>
    <w:qFormat/>
    <w:locked/>
    <w:uiPriority w:val="9"/>
    <w:rPr>
      <w:b/>
      <w:bCs/>
      <w:kern w:val="44"/>
      <w:sz w:val="44"/>
      <w:szCs w:val="44"/>
    </w:rPr>
  </w:style>
  <w:style w:type="character" w:customStyle="1" w:styleId="14">
    <w:name w:val=" Char Char5"/>
    <w:basedOn w:val="10"/>
    <w:link w:val="3"/>
    <w:qFormat/>
    <w:locked/>
    <w:uiPriority w:val="9"/>
    <w:rPr>
      <w:rFonts w:ascii="Cambria" w:hAnsi="Cambria"/>
      <w:b/>
      <w:bCs/>
      <w:sz w:val="32"/>
      <w:szCs w:val="32"/>
    </w:rPr>
  </w:style>
  <w:style w:type="paragraph" w:customStyle="1" w:styleId="15">
    <w:name w:val="List Paragraph"/>
    <w:basedOn w:val="1"/>
    <w:qFormat/>
    <w:uiPriority w:val="34"/>
    <w:pPr>
      <w:ind w:firstLine="420" w:firstLineChars="200"/>
    </w:pPr>
  </w:style>
  <w:style w:type="paragraph" w:customStyle="1" w:styleId="1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2019</a:t>
            </a:r>
            <a:r>
              <a:rPr altLang="en-US"/>
              <a:t>、</a:t>
            </a:r>
            <a:r>
              <a:rPr lang="en-US" altLang="zh-CN"/>
              <a:t>2020</a:t>
            </a:r>
            <a:r>
              <a:rPr altLang="en-US"/>
              <a:t>年收支对比图（单位：万元）</a:t>
            </a:r>
            <a:endParaRPr altLang="en-US"/>
          </a:p>
          <a:p>
            <a:pPr defTabSz="914400">
              <a:defRPr lang="zh-CN" sz="1400" b="0" i="0" u="none" strike="noStrike" kern="1200" spc="0" baseline="0">
                <a:solidFill>
                  <a:schemeClr val="tx1">
                    <a:lumMod val="65000"/>
                    <a:lumOff val="35000"/>
                  </a:schemeClr>
                </a:solidFill>
                <a:latin typeface="+mn-lt"/>
                <a:ea typeface="+mn-ea"/>
                <a:cs typeface="+mn-cs"/>
              </a:defRPr>
            </a:pPr>
            <a:r>
              <a:rPr altLang="en-US"/>
              <a:t>                        </a:t>
            </a:r>
            <a:endParaRPr altLang="en-US" sz="1050">
              <a:latin typeface="楷体" panose="02010609060101010101" charset="-122"/>
              <a:ea typeface="楷体" panose="02010609060101010101" charset="-122"/>
            </a:endParaRPr>
          </a:p>
        </c:rich>
      </c:tx>
      <c:layout>
        <c:manualLayout>
          <c:xMode val="edge"/>
          <c:yMode val="edge"/>
          <c:x val="0.100059603635822"/>
          <c:y val="0.00754716981132075"/>
        </c:manualLayout>
      </c:layout>
      <c:overlay val="0"/>
      <c:spPr>
        <a:noFill/>
        <a:ln>
          <a:noFill/>
        </a:ln>
        <a:effectLst/>
      </c:spPr>
    </c:title>
    <c:autoTitleDeleted val="0"/>
    <c:plotArea>
      <c:layout>
        <c:manualLayout>
          <c:layoutTarget val="inner"/>
          <c:xMode val="edge"/>
          <c:yMode val="edge"/>
          <c:x val="0.0802562956340337"/>
          <c:y val="0.192452830188679"/>
          <c:w val="0.886961704663984"/>
          <c:h val="0.566138364779874"/>
        </c:manualLayout>
      </c:layout>
      <c:barChart>
        <c:barDir val="col"/>
        <c:grouping val="clustered"/>
        <c:varyColors val="0"/>
        <c:ser>
          <c:idx val="0"/>
          <c:order val="0"/>
          <c:tx>
            <c:strRef>
              <c:f>Sheet1!$B$1</c:f>
              <c:strCache>
                <c:ptCount val="1"/>
                <c:pt idx="0">
                  <c:v>收入</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2020年</c:v>
                </c:pt>
                <c:pt idx="1">
                  <c:v>2019年</c:v>
                </c:pt>
              </c:strCache>
            </c:strRef>
          </c:cat>
          <c:val>
            <c:numRef>
              <c:f>Sheet1!$B$2:$B$3</c:f>
              <c:numCache>
                <c:formatCode>General</c:formatCode>
                <c:ptCount val="2"/>
                <c:pt idx="0">
                  <c:v>138.48</c:v>
                </c:pt>
                <c:pt idx="1">
                  <c:v>140.64</c:v>
                </c:pt>
              </c:numCache>
            </c:numRef>
          </c:val>
        </c:ser>
        <c:ser>
          <c:idx val="1"/>
          <c:order val="1"/>
          <c:tx>
            <c:strRef>
              <c:f>Sheet1!$C$1</c:f>
              <c:strCache>
                <c:ptCount val="1"/>
                <c:pt idx="0">
                  <c:v>支出</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2020年</c:v>
                </c:pt>
                <c:pt idx="1">
                  <c:v>2019年</c:v>
                </c:pt>
              </c:strCache>
            </c:strRef>
          </c:cat>
          <c:val>
            <c:numRef>
              <c:f>Sheet1!$C$2:$C$3</c:f>
              <c:numCache>
                <c:formatCode>General</c:formatCode>
                <c:ptCount val="2"/>
                <c:pt idx="0">
                  <c:v>138.48</c:v>
                </c:pt>
                <c:pt idx="1">
                  <c:v>140.64</c:v>
                </c:pt>
              </c:numCache>
            </c:numRef>
          </c:val>
        </c:ser>
        <c:dLbls>
          <c:showLegendKey val="0"/>
          <c:showVal val="0"/>
          <c:showCatName val="0"/>
          <c:showSerName val="0"/>
          <c:showPercent val="0"/>
          <c:showBubbleSize val="0"/>
        </c:dLbls>
        <c:gapWidth val="219"/>
        <c:overlap val="-27"/>
        <c:axId val="408108177"/>
        <c:axId val="431441276"/>
      </c:barChart>
      <c:catAx>
        <c:axId val="408108177"/>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31441276"/>
        <c:crosses val="autoZero"/>
        <c:auto val="1"/>
        <c:lblAlgn val="ctr"/>
        <c:lblOffset val="100"/>
        <c:noMultiLvlLbl val="0"/>
      </c:catAx>
      <c:valAx>
        <c:axId val="43144127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08108177"/>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收入（金额：万元）</a:t>
            </a:r>
          </a:p>
        </c:rich>
      </c:tx>
      <c:layout/>
      <c:overlay val="0"/>
      <c:spPr>
        <a:noFill/>
        <a:ln>
          <a:noFill/>
        </a:ln>
        <a:effectLst/>
      </c:spPr>
    </c:title>
    <c:autoTitleDeleted val="0"/>
    <c:plotArea>
      <c:layout/>
      <c:pieChart>
        <c:varyColors val="1"/>
        <c:ser>
          <c:idx val="0"/>
          <c:order val="0"/>
          <c:tx>
            <c:strRef>
              <c:f>Sheet1!$B$1</c:f>
              <c:strCache>
                <c:ptCount val="1"/>
                <c:pt idx="0">
                  <c:v>收入</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一般公共预算收入</c:v>
                </c:pt>
                <c:pt idx="1">
                  <c:v>政府性基金收入</c:v>
                </c:pt>
              </c:strCache>
            </c:strRef>
          </c:cat>
          <c:val>
            <c:numRef>
              <c:f>Sheet1!$B$2:$B$3</c:f>
              <c:numCache>
                <c:formatCode>General</c:formatCode>
                <c:ptCount val="2"/>
                <c:pt idx="0">
                  <c:v>138.48</c:v>
                </c:pt>
                <c:pt idx="1">
                  <c:v>0</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支出（金额：万元）</a:t>
            </a:r>
            <a:endParaRPr sz="750"/>
          </a:p>
        </c:rich>
      </c:tx>
      <c:layout>
        <c:manualLayout>
          <c:xMode val="edge"/>
          <c:yMode val="edge"/>
          <c:x val="0.312510679161005"/>
          <c:y val="0.0300233706910288"/>
        </c:manualLayout>
      </c:layout>
      <c:overlay val="0"/>
      <c:spPr>
        <a:noFill/>
        <a:ln>
          <a:noFill/>
        </a:ln>
        <a:effectLst/>
      </c:spPr>
    </c:title>
    <c:autoTitleDeleted val="0"/>
    <c:plotArea>
      <c:layout/>
      <c:pieChart>
        <c:varyColors val="1"/>
        <c:ser>
          <c:idx val="0"/>
          <c:order val="0"/>
          <c:tx>
            <c:strRef>
              <c:f>Sheet1!$B$1</c:f>
              <c:strCache>
                <c:ptCount val="1"/>
                <c:pt idx="0">
                  <c:v>一般公共预算支出</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Pt>
            <c:idx val="4"/>
            <c:bubble3D val="0"/>
            <c:spPr>
              <a:solidFill>
                <a:schemeClr val="accent5"/>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基本支出</c:v>
                </c:pt>
                <c:pt idx="1">
                  <c:v>项目支出</c:v>
                </c:pt>
                <c:pt idx="2">
                  <c:v>上缴上级支出</c:v>
                </c:pt>
                <c:pt idx="3">
                  <c:v>经营支出</c:v>
                </c:pt>
                <c:pt idx="4">
                  <c:v>对附属单位补助支出</c:v>
                </c:pt>
              </c:strCache>
            </c:strRef>
          </c:cat>
          <c:val>
            <c:numRef>
              <c:f>Sheet1!$B$2:$B$6</c:f>
              <c:numCache>
                <c:formatCode>General</c:formatCode>
                <c:ptCount val="5"/>
                <c:pt idx="0">
                  <c:v>128.48</c:v>
                </c:pt>
                <c:pt idx="1">
                  <c:v>10</c:v>
                </c:pt>
                <c:pt idx="2">
                  <c:v>0</c:v>
                </c:pt>
                <c:pt idx="3">
                  <c:v>0</c:v>
                </c:pt>
                <c:pt idx="4">
                  <c:v>0</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manualLayout>
          <c:xMode val="edge"/>
          <c:yMode val="edge"/>
          <c:x val="0.0671081765056909"/>
          <c:y val="0.867089078632224"/>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2019</a:t>
            </a:r>
            <a:r>
              <a:rPr altLang="en-US"/>
              <a:t>、</a:t>
            </a:r>
            <a:r>
              <a:rPr lang="en-US" altLang="zh-CN"/>
              <a:t>2020</a:t>
            </a:r>
            <a:r>
              <a:rPr altLang="en-US"/>
              <a:t>年收支对比图（单位：万元）</a:t>
            </a:r>
            <a:endParaRPr altLang="en-US"/>
          </a:p>
          <a:p>
            <a:pPr defTabSz="914400">
              <a:defRPr lang="zh-CN" sz="1400" b="0" i="0" u="none" strike="noStrike" kern="1200" spc="0" baseline="0">
                <a:solidFill>
                  <a:schemeClr val="tx1">
                    <a:lumMod val="65000"/>
                    <a:lumOff val="35000"/>
                  </a:schemeClr>
                </a:solidFill>
                <a:latin typeface="+mn-lt"/>
                <a:ea typeface="+mn-ea"/>
                <a:cs typeface="+mn-cs"/>
              </a:defRPr>
            </a:pPr>
            <a:r>
              <a:rPr altLang="en-US"/>
              <a:t>                        </a:t>
            </a:r>
            <a:endParaRPr altLang="en-US" sz="1050">
              <a:latin typeface="楷体" panose="02010609060101010101" charset="-122"/>
              <a:ea typeface="楷体" panose="02010609060101010101" charset="-122"/>
            </a:endParaRPr>
          </a:p>
        </c:rich>
      </c:tx>
      <c:layout>
        <c:manualLayout>
          <c:xMode val="edge"/>
          <c:yMode val="edge"/>
          <c:x val="0.144909308666423"/>
          <c:y val="0.0322556317472731"/>
        </c:manualLayout>
      </c:layout>
      <c:overlay val="0"/>
      <c:spPr>
        <a:noFill/>
        <a:ln>
          <a:noFill/>
        </a:ln>
        <a:effectLst/>
      </c:spPr>
    </c:title>
    <c:autoTitleDeleted val="0"/>
    <c:plotArea>
      <c:layout>
        <c:manualLayout>
          <c:layoutTarget val="inner"/>
          <c:xMode val="edge"/>
          <c:yMode val="edge"/>
          <c:x val="0.0802562956340337"/>
          <c:y val="0.192452830188679"/>
          <c:w val="0.886961704663984"/>
          <c:h val="0.566138364779874"/>
        </c:manualLayout>
      </c:layout>
      <c:barChart>
        <c:barDir val="col"/>
        <c:grouping val="clustered"/>
        <c:varyColors val="0"/>
        <c:ser>
          <c:idx val="0"/>
          <c:order val="0"/>
          <c:tx>
            <c:strRef>
              <c:f>Sheet1!$B$1</c:f>
              <c:strCache>
                <c:ptCount val="1"/>
                <c:pt idx="0">
                  <c:v>收入</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2020年</c:v>
                </c:pt>
                <c:pt idx="1">
                  <c:v>2019年</c:v>
                </c:pt>
              </c:strCache>
            </c:strRef>
          </c:cat>
          <c:val>
            <c:numRef>
              <c:f>Sheet1!$B$2:$B$3</c:f>
              <c:numCache>
                <c:formatCode>General</c:formatCode>
                <c:ptCount val="2"/>
                <c:pt idx="0">
                  <c:v>138.48</c:v>
                </c:pt>
                <c:pt idx="1">
                  <c:v>140.64</c:v>
                </c:pt>
              </c:numCache>
            </c:numRef>
          </c:val>
        </c:ser>
        <c:ser>
          <c:idx val="1"/>
          <c:order val="1"/>
          <c:tx>
            <c:strRef>
              <c:f>Sheet1!$C$1</c:f>
              <c:strCache>
                <c:ptCount val="1"/>
                <c:pt idx="0">
                  <c:v>支出</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2020年</c:v>
                </c:pt>
                <c:pt idx="1">
                  <c:v>2019年</c:v>
                </c:pt>
              </c:strCache>
            </c:strRef>
          </c:cat>
          <c:val>
            <c:numRef>
              <c:f>Sheet1!$C$2:$C$3</c:f>
              <c:numCache>
                <c:formatCode>General</c:formatCode>
                <c:ptCount val="2"/>
                <c:pt idx="0">
                  <c:v>138.48</c:v>
                </c:pt>
                <c:pt idx="1">
                  <c:v>140.64</c:v>
                </c:pt>
              </c:numCache>
            </c:numRef>
          </c:val>
        </c:ser>
        <c:dLbls>
          <c:showLegendKey val="0"/>
          <c:showVal val="0"/>
          <c:showCatName val="0"/>
          <c:showSerName val="0"/>
          <c:showPercent val="0"/>
          <c:showBubbleSize val="0"/>
        </c:dLbls>
        <c:gapWidth val="219"/>
        <c:overlap val="-27"/>
        <c:axId val="408108177"/>
        <c:axId val="431441276"/>
      </c:barChart>
      <c:catAx>
        <c:axId val="408108177"/>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31441276"/>
        <c:crosses val="autoZero"/>
        <c:auto val="1"/>
        <c:lblAlgn val="ctr"/>
        <c:lblOffset val="100"/>
        <c:noMultiLvlLbl val="0"/>
      </c:catAx>
      <c:valAx>
        <c:axId val="43144127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08108177"/>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2019</a:t>
            </a:r>
            <a:r>
              <a:rPr altLang="en-US"/>
              <a:t>、</a:t>
            </a:r>
            <a:r>
              <a:rPr lang="en-US" altLang="zh-CN"/>
              <a:t>2020</a:t>
            </a:r>
            <a:r>
              <a:rPr altLang="en-US"/>
              <a:t>年收支对比图</a:t>
            </a:r>
            <a:r>
              <a:rPr lang="en-US" altLang="zh-CN"/>
              <a:t>(</a:t>
            </a:r>
            <a:r>
              <a:rPr altLang="en-US"/>
              <a:t>单位：万元）</a:t>
            </a:r>
            <a:endParaRPr altLang="en-US" sz="1050">
              <a:latin typeface="楷体" panose="02010609060101010101" charset="-122"/>
              <a:ea typeface="楷体" panose="02010609060101010101" charset="-122"/>
            </a:endParaRPr>
          </a:p>
        </c:rich>
      </c:tx>
      <c:layout>
        <c:manualLayout>
          <c:xMode val="edge"/>
          <c:yMode val="edge"/>
          <c:x val="0.151539631342127"/>
          <c:y val="0.0322556317472731"/>
        </c:manualLayout>
      </c:layout>
      <c:overlay val="0"/>
      <c:spPr>
        <a:noFill/>
        <a:ln>
          <a:noFill/>
        </a:ln>
        <a:effectLst/>
      </c:spPr>
    </c:title>
    <c:autoTitleDeleted val="0"/>
    <c:plotArea>
      <c:layout>
        <c:manualLayout>
          <c:layoutTarget val="inner"/>
          <c:xMode val="edge"/>
          <c:yMode val="edge"/>
          <c:x val="0.0802562956340337"/>
          <c:y val="0.192452830188679"/>
          <c:w val="0.886961704663984"/>
          <c:h val="0.566138364779874"/>
        </c:manualLayout>
      </c:layout>
      <c:barChart>
        <c:barDir val="col"/>
        <c:grouping val="clustered"/>
        <c:varyColors val="0"/>
        <c:ser>
          <c:idx val="1"/>
          <c:order val="0"/>
          <c:tx>
            <c:strRef>
              <c:f>Sheet1!$B$1</c:f>
              <c:strCache>
                <c:ptCount val="1"/>
                <c:pt idx="0">
                  <c:v>支出</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2020年</c:v>
                </c:pt>
                <c:pt idx="1">
                  <c:v>2019年</c:v>
                </c:pt>
              </c:strCache>
            </c:strRef>
          </c:cat>
          <c:val>
            <c:numRef>
              <c:f>Sheet1!$B$2:$B$3</c:f>
              <c:numCache>
                <c:formatCode>General</c:formatCode>
                <c:ptCount val="2"/>
                <c:pt idx="0">
                  <c:v>138.48</c:v>
                </c:pt>
                <c:pt idx="1">
                  <c:v>140.64</c:v>
                </c:pt>
              </c:numCache>
            </c:numRef>
          </c:val>
        </c:ser>
        <c:dLbls>
          <c:showLegendKey val="0"/>
          <c:showVal val="0"/>
          <c:showCatName val="0"/>
          <c:showSerName val="0"/>
          <c:showPercent val="0"/>
          <c:showBubbleSize val="0"/>
        </c:dLbls>
        <c:gapWidth val="219"/>
        <c:overlap val="-27"/>
        <c:axId val="408108177"/>
        <c:axId val="431441276"/>
      </c:barChart>
      <c:catAx>
        <c:axId val="408108177"/>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31441276"/>
        <c:crosses val="autoZero"/>
        <c:auto val="1"/>
        <c:lblAlgn val="ctr"/>
        <c:lblOffset val="100"/>
        <c:noMultiLvlLbl val="0"/>
      </c:catAx>
      <c:valAx>
        <c:axId val="43144127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08108177"/>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一般公共预算财政拨款支出（单位：万元）</a:t>
            </a:r>
          </a:p>
        </c:rich>
      </c:tx>
      <c:layout/>
      <c:overlay val="0"/>
      <c:spPr>
        <a:noFill/>
        <a:ln>
          <a:noFill/>
        </a:ln>
        <a:effectLst/>
      </c:spPr>
    </c:title>
    <c:autoTitleDeleted val="0"/>
    <c:plotArea>
      <c:layout/>
      <c:pieChart>
        <c:varyColors val="1"/>
        <c:ser>
          <c:idx val="0"/>
          <c:order val="0"/>
          <c:tx>
            <c:strRef>
              <c:f>Sheet1!$B$1</c:f>
              <c:strCache>
                <c:ptCount val="1"/>
                <c:pt idx="0">
                  <c:v>金额</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一般公共服务支出</c:v>
                </c:pt>
                <c:pt idx="1">
                  <c:v>社会保障和就业支出</c:v>
                </c:pt>
                <c:pt idx="2">
                  <c:v>卫生健康支出</c:v>
                </c:pt>
                <c:pt idx="3">
                  <c:v>住房保障支出</c:v>
                </c:pt>
              </c:strCache>
            </c:strRef>
          </c:cat>
          <c:val>
            <c:numRef>
              <c:f>Sheet1!$B$2:$B$5</c:f>
              <c:numCache>
                <c:formatCode>General</c:formatCode>
                <c:ptCount val="4"/>
                <c:pt idx="0">
                  <c:v>118.08</c:v>
                </c:pt>
                <c:pt idx="1">
                  <c:v>10.32</c:v>
                </c:pt>
                <c:pt idx="2">
                  <c:v>4.06</c:v>
                </c:pt>
                <c:pt idx="3">
                  <c:v>6.02</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6881</Words>
  <Characters>7388</Characters>
  <Lines>0</Lines>
  <Paragraphs>0</Paragraphs>
  <TotalTime>1</TotalTime>
  <ScaleCrop>false</ScaleCrop>
  <LinksUpToDate>false</LinksUpToDate>
  <CharactersWithSpaces>7498</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2021-09-08T03:29:00Z</dcterms:created>
  <dc:creator>Administrator</dc:creator>
  <cp:lastModifiedBy>Administrator</cp:lastModifiedBy>
  <dcterms:modified xsi:type="dcterms:W3CDTF">2022-06-29T03:23:26Z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537925CA135A43689A7DB07AFF38BACF</vt:lpwstr>
  </property>
</Properties>
</file>